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highlight w:val="none"/>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参与式预算——“质量发展提升专项业务工作经费”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highlight w:val="none"/>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2022年第四季度实施情况公告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sz w:val="32"/>
          <w:szCs w:val="32"/>
          <w:highlight w:val="none"/>
          <w:lang w:val="en-US" w:eastAsia="zh-CN"/>
        </w:rPr>
        <w:t>根据《广东省人民政府印发&lt;关于加快推进质量强省建设的实施方案&gt;的通知》（粤府【2020】50号）、《佛山市推动制造业高质量发展实施“品质工程”行动方案（2020—2022年）》等工作要求，为推进我区产业质量提升工程，区市场监管局积极做好区级专项资金参与式预算“质量发展提升专项业务工作经费”项目的信息公开工作，现将该项目2022年第四季度项目执行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第四季度按照区财政关于压减经费预算的要求，我局“质量发展提升专项业务工作经费”调减90.3万元，本年此项目的预算执行金额为169.7万元。为稳步推进2022年产业质量提升系列工作，引导和激励辖区组织建立和实施先进质量管理模式，持续改进经营业绩，加大力度培育顺德质量品牌，增强顺德经济的综合竞争力</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针对顺德区及重点行业，组织开展2022年顺德区公共服务质量领域监测、优劣势研判工作，推动我区公共服务监测质量水平的全面提升；质量品牌培育工作</w:t>
      </w:r>
      <w:r>
        <w:rPr>
          <w:rFonts w:hint="eastAsia" w:ascii="Times New Roman" w:hAnsi="Times New Roman" w:eastAsia="仿宋" w:cs="Times New Roman"/>
          <w:color w:val="auto"/>
          <w:sz w:val="32"/>
          <w:szCs w:val="32"/>
          <w:highlight w:val="none"/>
          <w:lang w:val="en-US" w:eastAsia="zh-CN"/>
        </w:rPr>
        <w:t>；“高质量发展全民参与”宣传活动；开展了2022年“质量月”活动以及宣传工作。</w:t>
      </w:r>
      <w:r>
        <w:rPr>
          <w:rFonts w:hint="eastAsia" w:ascii="Times New Roman" w:hAnsi="Times New Roman" w:eastAsia="仿宋" w:cs="Times New Roman"/>
          <w:sz w:val="32"/>
          <w:szCs w:val="32"/>
          <w:lang w:val="en-US" w:eastAsia="zh-CN"/>
        </w:rPr>
        <w:t>同时加强“质量强区”相关宣传，助力高质量发展，</w:t>
      </w:r>
      <w:r>
        <w:rPr>
          <w:rFonts w:hint="eastAsia" w:ascii="Times New Roman" w:hAnsi="Times New Roman" w:eastAsia="仿宋" w:cs="Times New Roman"/>
          <w:color w:val="auto"/>
          <w:sz w:val="32"/>
          <w:szCs w:val="32"/>
          <w:highlight w:val="none"/>
          <w:lang w:val="en-US" w:eastAsia="zh-CN"/>
        </w:rPr>
        <w:t>第四季度我局主要开展了包括开展顺德区推进产业质量提升扶持资金（2022年政府质量奖第一批）资金直达企业工作，开展质量品牌培育工作，推动2022年顺德区“细分行业龙头企业”申报工作。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二、</w:t>
      </w:r>
      <w:r>
        <w:rPr>
          <w:rFonts w:hint="default" w:ascii="黑体" w:hAnsi="黑体" w:eastAsia="黑体" w:cs="黑体"/>
          <w:sz w:val="32"/>
          <w:szCs w:val="32"/>
          <w:highlight w:val="none"/>
          <w:lang w:val="en-US" w:eastAsia="zh-CN"/>
        </w:rPr>
        <w:t>202</w:t>
      </w:r>
      <w:r>
        <w:rPr>
          <w:rFonts w:hint="eastAsia" w:ascii="黑体" w:hAnsi="黑体" w:eastAsia="黑体" w:cs="黑体"/>
          <w:sz w:val="32"/>
          <w:szCs w:val="32"/>
          <w:highlight w:val="none"/>
          <w:lang w:val="en-US" w:eastAsia="zh-CN"/>
        </w:rPr>
        <w:t>2第四季度</w:t>
      </w:r>
      <w:r>
        <w:rPr>
          <w:rFonts w:hint="eastAsia" w:ascii="黑体" w:hAnsi="黑体" w:eastAsia="黑体" w:cs="黑体"/>
          <w:sz w:val="32"/>
          <w:szCs w:val="32"/>
          <w:highlight w:val="none"/>
          <w:lang w:eastAsia="zh-CN"/>
        </w:rPr>
        <w:t>项目推进情况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eastAsia="zh-CN"/>
        </w:rPr>
        <w:t>项目资金使用情况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202</w:t>
      </w:r>
      <w:r>
        <w:rPr>
          <w:rFonts w:hint="eastAsia" w:ascii="Times New Roman" w:hAnsi="Times New Roman" w:eastAsia="仿宋" w:cs="Times New Roman"/>
          <w:color w:val="auto"/>
          <w:sz w:val="32"/>
          <w:szCs w:val="32"/>
          <w:highlight w:val="none"/>
          <w:lang w:val="en-US" w:eastAsia="zh-CN"/>
        </w:rPr>
        <w:t>2年第四季度，为进一步提高群众对区内产品质量提升、公共服务质量监测的满意度和认可度，组织开展2022年顺德区公共服务质量监测工作，第二期费用11.6万元；2022年顺德政府质量奖专项活动开支后期制作牌匾、宣传费29.02万元；“高质量发展全民参与”宣传活动，第二期费用14.95万元；培育辖区企业申报细分行业龙头企业认定、质量管理成熟度、质量班组、质量文化等项目，开展质量品牌培育工作，第二期费用6万元；开展2022年“质量月”活动工作，第二期费用5万元；开展2022年“质量月”宣传工作，第二期费用5.5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（二）项目实施情况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为推进2022年产业质量提升系列工作落实，第四季度我局继续推进顺德政府质量奖专项活动、2022年顺德区公共服务质量监测专项活动和质量品牌培育技术支持服务、“高质量发展全民参与”宣传活动、2022年“质量月”活动、</w:t>
      </w:r>
      <w:r>
        <w:rPr>
          <w:rFonts w:hint="eastAsia" w:ascii="Times New Roman" w:hAnsi="Times New Roman" w:eastAsia="仿宋" w:cs="Times New Roman"/>
          <w:color w:val="auto"/>
          <w:sz w:val="32"/>
          <w:szCs w:val="32"/>
          <w:highlight w:val="none"/>
          <w:lang w:val="en-US" w:eastAsia="zh-CN"/>
        </w:rPr>
        <w:t>2022年“质量月”宣传活动</w:t>
      </w:r>
      <w:r>
        <w:rPr>
          <w:rFonts w:hint="eastAsia" w:ascii="Times New Roman" w:hAnsi="Times New Roman" w:eastAsia="仿宋" w:cs="Times New Roman"/>
          <w:sz w:val="32"/>
          <w:szCs w:val="32"/>
          <w:highlight w:val="none"/>
          <w:lang w:val="en-US" w:eastAsia="zh-CN"/>
        </w:rPr>
        <w:t>。有关实施情况分别如下：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1.顺德政府质量奖专项活动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2022年10月25日，佛山市顺德区市场监督管理局组织开展顺德区推进产业质量提升扶持资金（2022年政府质量奖第一批）直达企业工作。根据《扶持办法》第一类“质量品牌类”，扶持对象包括获得“第七届广东省政府质量奖提名奖”和获评“2022年顺德政府质量奖”的部分企业(名单详见附件2)。对新获得广东省质量奖提名奖的组织，给予扶持资金20万元;对新获得顺德政府质量奖的企业，给予扶持资金100万元，对新获得顺德政府质量奖提名奖的企业，给予扶持资金50万元;对新获得顺德政府质量奖一线班组奖的企业，给予扶持资金30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11月24日，佛山市顺德区市场监督管理局公示顺德区推进产业质量提升扶持资金（2022年政府质量奖第一批）项目名单。根据《佛山市顺德区人民政府办公室关于印发佛山市顺德区推进产业质量提升扶持办法的通知》(顺府办发[2022] 1号)和《佛山市顺德区市场监督管理局关于组织开展顺德区推进产业质量提升扶持资金(2022年政府质量奖第一批)直达企业工作的通知》的有关要求，佛山市顺德区市场监督管理局确定顺德区推进产业质量提升扶持资金(2022年政府质量奖第一批)拟扶持项目名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2022年11月24日至30日，秘书处将本届政府质量奖获奖组织第一批扶持企业名单通过顺德区人民政府网进行了为期7天的社会公示。公示期间秘书处没有收到对上述拟扶持项目名单的投诉。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其中，2022年政府质量奖第一批名单（11家）具体为：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Times New Roman" w:hAnsi="Times New Roman" w:eastAsia="仿宋" w:cs="Times New Roman"/>
          <w:b/>
          <w:bCs/>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第七届广东省政府质量奖提名奖，2家：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1.广东美的厨房电器制造有限公司（北滘）</w:t>
      </w:r>
      <w:r>
        <w:rPr>
          <w:rFonts w:hint="eastAsia" w:ascii="Times New Roman" w:hAnsi="Times New Roman" w:eastAsia="仿宋" w:cs="Times New Roman"/>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2.广东联塑科技实业有限公司槽管车间挤出 C 班（龙江）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Times New Roman" w:hAnsi="Times New Roman" w:eastAsia="仿宋" w:cs="Times New Roman"/>
          <w:b/>
          <w:bCs/>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2022年顺德政府质量奖，3家：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 xml:space="preserve">1.佛山市顺德区美的电热电器制造有限公司（北滘）  </w:t>
      </w:r>
      <w:r>
        <w:rPr>
          <w:rFonts w:hint="eastAsia" w:ascii="Times New Roman" w:hAnsi="Times New Roman" w:eastAsia="仿宋" w:cs="Times New Roman"/>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 xml:space="preserve">2.广东德尔玛科技股份有限公司（北滘）  </w:t>
      </w:r>
      <w:r>
        <w:rPr>
          <w:rFonts w:hint="eastAsia" w:ascii="Times New Roman" w:hAnsi="Times New Roman" w:eastAsia="仿宋" w:cs="Times New Roman"/>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 xml:space="preserve">3.佛山市精一家具有限公司（龙江）   </w:t>
      </w:r>
      <w:r>
        <w:rPr>
          <w:rFonts w:hint="eastAsia" w:ascii="Times New Roman" w:hAnsi="Times New Roman" w:eastAsia="仿宋" w:cs="Times New Roman"/>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Times New Roman" w:hAnsi="Times New Roman" w:eastAsia="仿宋" w:cs="Times New Roman"/>
          <w:b/>
          <w:bCs/>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2022年顺德政府质量奖提名奖，2家：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 xml:space="preserve">1.广东中宝电缆有限公司（容桂）   </w:t>
      </w:r>
      <w:r>
        <w:rPr>
          <w:rFonts w:hint="eastAsia" w:ascii="Times New Roman" w:hAnsi="Times New Roman" w:eastAsia="仿宋" w:cs="Times New Roman"/>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 xml:space="preserve">2.广东工业设计城发展有限公司（北滘）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Times New Roman" w:hAnsi="Times New Roman" w:eastAsia="仿宋" w:cs="Times New Roman"/>
          <w:b/>
          <w:bCs/>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2022年顺德政府质量奖一线班组奖，4家：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1.顺特电气设备有限公司（战略班组）（大良）</w:t>
      </w:r>
      <w:r>
        <w:rPr>
          <w:rFonts w:hint="eastAsia" w:ascii="Times New Roman" w:hAnsi="Times New Roman" w:eastAsia="仿宋" w:cs="Times New Roman"/>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2.科顺防水科技股份有限公司（零渗漏施工小组）（容桂）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3.广东万和新电气股份有限公司（质量管控中心测试评价班组）（容桂）</w:t>
      </w:r>
      <w:r>
        <w:rPr>
          <w:rFonts w:hint="eastAsia" w:ascii="Times New Roman" w:hAnsi="Times New Roman" w:eastAsia="仿宋" w:cs="Times New Roman"/>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 xml:space="preserve">4.广东奥荣电器有限公司（奥荣传奇）（均安） </w:t>
      </w:r>
      <w:r>
        <w:rPr>
          <w:rFonts w:hint="eastAsia" w:ascii="Times New Roman" w:hAnsi="Times New Roman" w:eastAsia="仿宋" w:cs="Times New Roman"/>
          <w:sz w:val="32"/>
          <w:szCs w:val="32"/>
          <w:highlight w:val="none"/>
          <w:lang w:val="en-US" w:eastAsia="zh-CN"/>
        </w:rPr>
        <w:tab/>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12月初至中旬，秘书处按工作计划开展了本届政府质量奖获奖组织第一批扶持资金申请流程，委托第三方银行机构进行资金拨付直达企业，并于12月13日完成560万元的资金发放，落实好扶持资金直达企业的相关工作。</w:t>
      </w:r>
    </w:p>
    <w:p>
      <w:pPr>
        <w:pStyle w:val="2"/>
        <w:keepNext w:val="0"/>
        <w:keepLines w:val="0"/>
        <w:pageBreakBefore w:val="0"/>
        <w:widowControl w:val="0"/>
        <w:kinsoku/>
        <w:wordWrap/>
        <w:overflowPunct/>
        <w:topLinePunct w:val="0"/>
        <w:autoSpaceDE/>
        <w:autoSpaceDN/>
        <w:bidi w:val="0"/>
        <w:adjustRightInd/>
        <w:snapToGrid/>
        <w:spacing w:after="0" w:afterLines="0"/>
        <w:ind w:right="0" w:rightChars="0" w:firstLine="321" w:firstLineChars="100"/>
        <w:textAlignment w:val="auto"/>
        <w:rPr>
          <w:rFonts w:hint="eastAsia" w:ascii="Times New Roman" w:hAnsi="Times New Roman" w:eastAsia="仿宋" w:cs="Times New Roman"/>
          <w:b/>
          <w:bCs/>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2. 2022年顺德区公共服务质量监测服务</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640" w:firstLineChars="200"/>
        <w:jc w:val="both"/>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按照《2022年顺德区公共服务质量监测工作方案》，通过购买服务的形式选择具有资质的第三方机构</w:t>
      </w:r>
      <w:r>
        <w:rPr>
          <w:rFonts w:hint="eastAsia" w:ascii="仿宋" w:hAnsi="仿宋" w:eastAsia="仿宋" w:cs="仿宋"/>
          <w:sz w:val="32"/>
          <w:szCs w:val="32"/>
          <w:highlight w:val="none"/>
        </w:rPr>
        <w:t>科学制定我区12个领域的顺德区公共服务质量监测</w:t>
      </w:r>
      <w:r>
        <w:rPr>
          <w:rFonts w:hint="eastAsia" w:ascii="仿宋" w:hAnsi="仿宋" w:eastAsia="仿宋" w:cs="仿宋"/>
          <w:sz w:val="32"/>
          <w:szCs w:val="32"/>
          <w:highlight w:val="none"/>
          <w:lang w:val="en-US" w:eastAsia="zh-CN"/>
        </w:rPr>
        <w:t>指标</w:t>
      </w:r>
      <w:r>
        <w:rPr>
          <w:rFonts w:hint="eastAsia" w:ascii="仿宋" w:hAnsi="仿宋" w:eastAsia="仿宋" w:cs="仿宋"/>
          <w:sz w:val="32"/>
          <w:szCs w:val="32"/>
          <w:highlight w:val="none"/>
        </w:rPr>
        <w:t>，制作调查问卷与调查方案，培训调查人员，</w:t>
      </w:r>
      <w:r>
        <w:rPr>
          <w:rFonts w:hint="eastAsia" w:ascii="仿宋" w:hAnsi="仿宋" w:eastAsia="仿宋" w:cs="仿宋"/>
          <w:sz w:val="32"/>
          <w:szCs w:val="32"/>
          <w:highlight w:val="none"/>
          <w:lang w:val="en-US" w:eastAsia="zh-CN"/>
        </w:rPr>
        <w:t>完成</w:t>
      </w:r>
      <w:r>
        <w:rPr>
          <w:rFonts w:hint="eastAsia" w:ascii="仿宋" w:hAnsi="仿宋" w:eastAsia="仿宋" w:cs="仿宋"/>
          <w:sz w:val="32"/>
          <w:szCs w:val="32"/>
          <w:highlight w:val="none"/>
        </w:rPr>
        <w:t>公共服务质量监测工作调查、</w:t>
      </w:r>
      <w:r>
        <w:rPr>
          <w:rFonts w:hint="eastAsia" w:ascii="仿宋" w:hAnsi="仿宋" w:eastAsia="仿宋" w:cs="仿宋"/>
          <w:sz w:val="32"/>
          <w:szCs w:val="32"/>
          <w:highlight w:val="none"/>
          <w:lang w:val="en-US" w:eastAsia="zh-CN"/>
        </w:rPr>
        <w:t>问卷</w:t>
      </w:r>
      <w:r>
        <w:rPr>
          <w:rFonts w:hint="eastAsia" w:ascii="仿宋" w:hAnsi="仿宋" w:eastAsia="仿宋" w:cs="仿宋"/>
          <w:sz w:val="32"/>
          <w:szCs w:val="32"/>
          <w:highlight w:val="none"/>
        </w:rPr>
        <w:t>数据采集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舆情数据分析、基本情况报告等工作。</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right="0" w:rightChars="0" w:firstLine="643" w:firstLineChars="200"/>
        <w:jc w:val="left"/>
        <w:textAlignment w:val="auto"/>
        <w:outlineLvl w:val="9"/>
        <w:rPr>
          <w:rFonts w:hint="eastAsia" w:ascii="Times New Roman" w:hAnsi="Times New Roman" w:eastAsia="仿宋" w:cs="Times New Roman"/>
          <w:b/>
          <w:bCs/>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 xml:space="preserve"> 2022年质量品牌培育技术支持服务工作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0" w:firstLineChars="200"/>
        <w:jc w:val="left"/>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制定《2022年顺德区市场监督管理局质量品牌培育工作方案》，通过购买服务的方式选择具有资质的第三方机构推进相关工作，第四季度已完成多场2022年“实施标准化刚要，推动高质量发展”主题的政策解读培训班（内容有含细分行业龙头认定、质量管理成熟度评价、质量班组、质量文化建设等），并对有意向参与诊断的10家企业完成了走访和调研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3" w:firstLineChars="200"/>
        <w:jc w:val="left"/>
        <w:textAlignment w:val="auto"/>
        <w:outlineLvl w:val="9"/>
        <w:rPr>
          <w:rFonts w:hint="eastAsia" w:ascii="Times New Roman" w:hAnsi="Times New Roman" w:eastAsia="仿宋" w:cs="Times New Roman"/>
          <w:b/>
          <w:bCs/>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4.“高质量发展全民参与”宣传活动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0" w:firstLineChars="200"/>
        <w:jc w:val="both"/>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策划“高质量发展全民参与”宣传活动，委托有资质的宣传机构制定宣传活动方案，通过开展扶持政策解读、“质量月”采风活动、有奖问答H5制作、专家讲堂等活动，展示“质量强区”工作成效，体现区市场监管工作在顺德高质量发展工作中的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3" w:firstLineChars="200"/>
        <w:jc w:val="left"/>
        <w:textAlignment w:val="auto"/>
        <w:outlineLvl w:val="9"/>
        <w:rPr>
          <w:rFonts w:hint="eastAsia" w:ascii="Times New Roman" w:hAnsi="Times New Roman" w:eastAsia="仿宋" w:cs="Times New Roman"/>
          <w:b/>
          <w:bCs/>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5.2022年“质量月”活动工作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0" w:firstLineChars="200"/>
        <w:jc w:val="both"/>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2022年“质量月”活动主题为“推动质量变革创新促进质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both"/>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量强国建设”。根据国家、省、市关于开展2022年“质量月”的工作要求，为营造浓厚质量工作氛围，深化质量强区建设，10月前收集了2022年顺德区“质量月”活动记录资料，推动了基层政府加强对质量工作的领导与重视，以质量手段为企业纾困、助企业发展，为努力实现经济社会发展预期目标提供质量支撑，以实际行动迎接党的二十大胜利召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3" w:firstLineChars="200"/>
        <w:jc w:val="left"/>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6.2022年“质量月”宣传工作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0" w:firstLineChars="200"/>
        <w:jc w:val="both"/>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为深入开展全民质量行动，发挥“质量月”活动影响力，以“质量月”活动为平台，推动各行各业和基层一线广泛开展群众性质量活动，推动质量进机关、进企业、进学校、进社区。第四季度前委托质量报媒体，结合“质量月”活动已开展两期宣传报道，得到了社会广泛关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CN"/>
        </w:rPr>
        <w:t>下阶段工作安排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根据工作安排，下阶段我局</w:t>
      </w:r>
      <w:r>
        <w:rPr>
          <w:rFonts w:hint="eastAsia" w:ascii="Times New Roman" w:hAnsi="Times New Roman" w:eastAsia="仿宋" w:cs="Times New Roman"/>
          <w:b/>
          <w:bCs/>
          <w:sz w:val="32"/>
          <w:szCs w:val="32"/>
          <w:highlight w:val="none"/>
          <w:lang w:val="en-US" w:eastAsia="zh-CN"/>
        </w:rPr>
        <w:t>一是</w:t>
      </w:r>
      <w:r>
        <w:rPr>
          <w:rFonts w:hint="eastAsia" w:ascii="Times New Roman" w:hAnsi="Times New Roman" w:eastAsia="仿宋" w:cs="Times New Roman"/>
          <w:b w:val="0"/>
          <w:bCs w:val="0"/>
          <w:sz w:val="32"/>
          <w:szCs w:val="32"/>
          <w:highlight w:val="none"/>
          <w:lang w:val="en-US" w:eastAsia="zh-CN"/>
        </w:rPr>
        <w:t>拟定</w:t>
      </w:r>
      <w:r>
        <w:rPr>
          <w:rFonts w:hint="eastAsia" w:ascii="Times New Roman" w:hAnsi="Times New Roman" w:eastAsia="仿宋" w:cs="Times New Roman"/>
          <w:sz w:val="32"/>
          <w:szCs w:val="32"/>
          <w:highlight w:val="none"/>
          <w:lang w:val="en-US" w:eastAsia="zh-CN"/>
        </w:rPr>
        <w:t>《2023年顺德政府质量奖专项活动工作方案》，按计划推进明年政府质量奖企业申报工作。</w:t>
      </w:r>
      <w:r>
        <w:rPr>
          <w:rFonts w:hint="eastAsia" w:ascii="Times New Roman" w:hAnsi="Times New Roman" w:eastAsia="仿宋" w:cs="Times New Roman"/>
          <w:b/>
          <w:bCs/>
          <w:sz w:val="32"/>
          <w:szCs w:val="32"/>
          <w:highlight w:val="none"/>
          <w:lang w:val="en-US" w:eastAsia="zh-CN"/>
        </w:rPr>
        <w:t>二是</w:t>
      </w:r>
      <w:r>
        <w:rPr>
          <w:rFonts w:hint="eastAsia" w:ascii="Times New Roman" w:hAnsi="Times New Roman" w:eastAsia="仿宋" w:cs="Times New Roman"/>
          <w:b w:val="0"/>
          <w:bCs w:val="0"/>
          <w:sz w:val="32"/>
          <w:szCs w:val="32"/>
          <w:highlight w:val="none"/>
          <w:lang w:val="en-US" w:eastAsia="zh-CN"/>
        </w:rPr>
        <w:t>拟定</w:t>
      </w:r>
      <w:r>
        <w:rPr>
          <w:rFonts w:hint="eastAsia" w:ascii="Times New Roman" w:hAnsi="Times New Roman" w:eastAsia="仿宋" w:cs="Times New Roman"/>
          <w:sz w:val="32"/>
          <w:szCs w:val="32"/>
          <w:highlight w:val="none"/>
          <w:lang w:val="en-US" w:eastAsia="zh-CN"/>
        </w:rPr>
        <w:t>《2023年顺德区公共服务质量监测工作方案》，全面开展年度公共服务质量监测的线上线下问卷调查工作</w:t>
      </w:r>
      <w:r>
        <w:rPr>
          <w:rFonts w:hint="eastAsia" w:ascii="仿宋" w:hAnsi="仿宋" w:eastAsia="仿宋" w:cs="仿宋"/>
          <w:b w:val="0"/>
          <w:bCs w:val="0"/>
          <w:i w:val="0"/>
          <w:iCs w:val="0"/>
          <w:color w:val="000000"/>
          <w:kern w:val="2"/>
          <w:sz w:val="32"/>
          <w:szCs w:val="32"/>
          <w:highlight w:val="none"/>
          <w:lang w:val="en-US" w:eastAsia="zh-CN" w:bidi="ar-SA"/>
        </w:rPr>
        <w:t>。</w:t>
      </w:r>
      <w:r>
        <w:rPr>
          <w:rFonts w:hint="eastAsia" w:ascii="仿宋" w:hAnsi="仿宋" w:eastAsia="仿宋" w:cs="仿宋"/>
          <w:b/>
          <w:bCs/>
          <w:i w:val="0"/>
          <w:iCs w:val="0"/>
          <w:color w:val="000000"/>
          <w:kern w:val="2"/>
          <w:sz w:val="32"/>
          <w:szCs w:val="32"/>
          <w:highlight w:val="none"/>
          <w:lang w:val="en-US" w:eastAsia="zh-CN" w:bidi="ar-SA"/>
        </w:rPr>
        <w:t>三是</w:t>
      </w:r>
      <w:r>
        <w:rPr>
          <w:rFonts w:hint="eastAsia" w:ascii="仿宋" w:hAnsi="仿宋" w:eastAsia="仿宋" w:cs="仿宋"/>
          <w:b w:val="0"/>
          <w:bCs w:val="0"/>
          <w:i w:val="0"/>
          <w:iCs w:val="0"/>
          <w:color w:val="000000"/>
          <w:kern w:val="2"/>
          <w:sz w:val="32"/>
          <w:szCs w:val="32"/>
          <w:highlight w:val="none"/>
          <w:lang w:val="en-US" w:eastAsia="zh-CN" w:bidi="ar-SA"/>
        </w:rPr>
        <w:t>准备2023质量品牌培育工作，推进企业质量管理成熟度、质量班组、质量文化等申报工作</w:t>
      </w:r>
      <w:r>
        <w:rPr>
          <w:rFonts w:hint="eastAsia" w:ascii="仿宋" w:hAnsi="仿宋" w:eastAsia="仿宋" w:cs="仿宋"/>
          <w:b/>
          <w:bCs/>
          <w:i w:val="0"/>
          <w:iCs w:val="0"/>
          <w:color w:val="000000"/>
          <w:kern w:val="2"/>
          <w:sz w:val="32"/>
          <w:szCs w:val="32"/>
          <w:highlight w:val="none"/>
          <w:lang w:val="en-US" w:eastAsia="zh-CN" w:bidi="ar-SA"/>
        </w:rPr>
        <w:t>；四是</w:t>
      </w:r>
      <w:r>
        <w:rPr>
          <w:rFonts w:hint="eastAsia" w:ascii="仿宋" w:hAnsi="仿宋" w:eastAsia="仿宋" w:cs="仿宋"/>
          <w:b w:val="0"/>
          <w:bCs w:val="0"/>
          <w:i w:val="0"/>
          <w:iCs w:val="0"/>
          <w:color w:val="000000"/>
          <w:kern w:val="2"/>
          <w:sz w:val="32"/>
          <w:szCs w:val="32"/>
          <w:highlight w:val="none"/>
          <w:lang w:val="en-US" w:eastAsia="zh-CN" w:bidi="ar-SA"/>
        </w:rPr>
        <w:t>筹备2023“质量月”系列活动。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i w:val="0"/>
          <w:iCs w:val="0"/>
          <w:color w:val="000000"/>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 xml:space="preserve">                     </w:t>
      </w:r>
      <w:r>
        <w:rPr>
          <w:rFonts w:hint="eastAsia" w:ascii="仿宋" w:hAnsi="仿宋" w:eastAsia="仿宋" w:cs="仿宋"/>
          <w:b w:val="0"/>
          <w:bCs w:val="0"/>
          <w:i w:val="0"/>
          <w:iCs w:val="0"/>
          <w:color w:val="000000"/>
          <w:kern w:val="2"/>
          <w:sz w:val="32"/>
          <w:szCs w:val="32"/>
          <w:highlight w:val="none"/>
          <w:lang w:val="en-US" w:eastAsia="zh-CN" w:bidi="ar-SA"/>
        </w:rPr>
        <w:t>佛山市顺德区市场监管局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 w:hAnsi="仿宋" w:eastAsia="仿宋" w:cs="仿宋"/>
          <w:b w:val="0"/>
          <w:bCs w:val="0"/>
          <w:i w:val="0"/>
          <w:iCs w:val="0"/>
          <w:color w:val="000000"/>
          <w:kern w:val="2"/>
          <w:sz w:val="32"/>
          <w:szCs w:val="32"/>
          <w:highlight w:val="none"/>
          <w:lang w:val="en-US" w:eastAsia="zh-CN" w:bidi="ar-SA"/>
        </w:rPr>
      </w:pPr>
      <w:r>
        <w:rPr>
          <w:rFonts w:hint="eastAsia" w:ascii="仿宋" w:hAnsi="仿宋" w:eastAsia="仿宋" w:cs="仿宋"/>
          <w:b w:val="0"/>
          <w:bCs w:val="0"/>
          <w:i w:val="0"/>
          <w:iCs w:val="0"/>
          <w:color w:val="000000"/>
          <w:kern w:val="2"/>
          <w:sz w:val="32"/>
          <w:szCs w:val="32"/>
          <w:highlight w:val="none"/>
          <w:lang w:val="en-US" w:eastAsia="zh-CN" w:bidi="ar-SA"/>
        </w:rPr>
        <w:t xml:space="preserve">                        2023年1月13日</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楷体简体">
    <w:altName w:val="宋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4E353"/>
    <w:multiLevelType w:val="singleLevel"/>
    <w:tmpl w:val="60F4E353"/>
    <w:lvl w:ilvl="0" w:tentative="0">
      <w:start w:val="1"/>
      <w:numFmt w:val="chineseCounting"/>
      <w:suff w:val="nothing"/>
      <w:lvlText w:val="（%1）"/>
      <w:lvlJc w:val="left"/>
    </w:lvl>
  </w:abstractNum>
  <w:abstractNum w:abstractNumId="1">
    <w:nsid w:val="626126D4"/>
    <w:multiLevelType w:val="singleLevel"/>
    <w:tmpl w:val="626126D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8099C"/>
    <w:rsid w:val="0047418C"/>
    <w:rsid w:val="0103771A"/>
    <w:rsid w:val="01DA2122"/>
    <w:rsid w:val="02853274"/>
    <w:rsid w:val="031B1AB0"/>
    <w:rsid w:val="03712747"/>
    <w:rsid w:val="038C7052"/>
    <w:rsid w:val="03E813C2"/>
    <w:rsid w:val="04442063"/>
    <w:rsid w:val="04AE7481"/>
    <w:rsid w:val="04BD6E45"/>
    <w:rsid w:val="04D75513"/>
    <w:rsid w:val="057125EA"/>
    <w:rsid w:val="05885281"/>
    <w:rsid w:val="08612119"/>
    <w:rsid w:val="088F0478"/>
    <w:rsid w:val="08F005C5"/>
    <w:rsid w:val="090654F2"/>
    <w:rsid w:val="0A201070"/>
    <w:rsid w:val="0A206F3B"/>
    <w:rsid w:val="0A2B64DB"/>
    <w:rsid w:val="0A903A02"/>
    <w:rsid w:val="0ABC3E49"/>
    <w:rsid w:val="0B62464A"/>
    <w:rsid w:val="0B857676"/>
    <w:rsid w:val="0B99431C"/>
    <w:rsid w:val="0BC42506"/>
    <w:rsid w:val="0C1F23EA"/>
    <w:rsid w:val="0C28633D"/>
    <w:rsid w:val="0CCF641C"/>
    <w:rsid w:val="0D610FE5"/>
    <w:rsid w:val="0DA11935"/>
    <w:rsid w:val="0EAB47C1"/>
    <w:rsid w:val="0EF30B21"/>
    <w:rsid w:val="0FB73E81"/>
    <w:rsid w:val="1037463D"/>
    <w:rsid w:val="10E47EE4"/>
    <w:rsid w:val="11B32673"/>
    <w:rsid w:val="11D103DE"/>
    <w:rsid w:val="12C45F08"/>
    <w:rsid w:val="132D53A4"/>
    <w:rsid w:val="13667F99"/>
    <w:rsid w:val="14321A35"/>
    <w:rsid w:val="145E0B1D"/>
    <w:rsid w:val="14877745"/>
    <w:rsid w:val="14B47150"/>
    <w:rsid w:val="15297606"/>
    <w:rsid w:val="15331C73"/>
    <w:rsid w:val="15910CFC"/>
    <w:rsid w:val="15A63573"/>
    <w:rsid w:val="15FB4FE4"/>
    <w:rsid w:val="1608099C"/>
    <w:rsid w:val="16620F89"/>
    <w:rsid w:val="16C650F4"/>
    <w:rsid w:val="188834E9"/>
    <w:rsid w:val="18BD59B2"/>
    <w:rsid w:val="18F938AC"/>
    <w:rsid w:val="194C5ED2"/>
    <w:rsid w:val="199F6905"/>
    <w:rsid w:val="1ADA51EF"/>
    <w:rsid w:val="1ADF6C63"/>
    <w:rsid w:val="1C6D0CBA"/>
    <w:rsid w:val="1CB4178D"/>
    <w:rsid w:val="1CFE5E0C"/>
    <w:rsid w:val="1D145713"/>
    <w:rsid w:val="1E2621B2"/>
    <w:rsid w:val="1EB45B5F"/>
    <w:rsid w:val="1EDD47FF"/>
    <w:rsid w:val="1F3939F4"/>
    <w:rsid w:val="1F80334B"/>
    <w:rsid w:val="209E53A1"/>
    <w:rsid w:val="20EE7DF6"/>
    <w:rsid w:val="215A1A85"/>
    <w:rsid w:val="21776E3A"/>
    <w:rsid w:val="223F18B4"/>
    <w:rsid w:val="22645330"/>
    <w:rsid w:val="22EC59E0"/>
    <w:rsid w:val="231C49FC"/>
    <w:rsid w:val="247F53A9"/>
    <w:rsid w:val="249F6970"/>
    <w:rsid w:val="2602103E"/>
    <w:rsid w:val="285C11A3"/>
    <w:rsid w:val="28BB056F"/>
    <w:rsid w:val="28F44041"/>
    <w:rsid w:val="29976F10"/>
    <w:rsid w:val="29DE673F"/>
    <w:rsid w:val="2A2C5D0D"/>
    <w:rsid w:val="2B427D5B"/>
    <w:rsid w:val="2B4829D9"/>
    <w:rsid w:val="2B501303"/>
    <w:rsid w:val="2B747A95"/>
    <w:rsid w:val="2B9050A5"/>
    <w:rsid w:val="2C5F638E"/>
    <w:rsid w:val="2C8F390E"/>
    <w:rsid w:val="2CA343CA"/>
    <w:rsid w:val="2CD9522C"/>
    <w:rsid w:val="2D49593E"/>
    <w:rsid w:val="2EAB6C5E"/>
    <w:rsid w:val="2F2C0F92"/>
    <w:rsid w:val="2F8A110E"/>
    <w:rsid w:val="2F9B44B0"/>
    <w:rsid w:val="31327DCA"/>
    <w:rsid w:val="315142C6"/>
    <w:rsid w:val="31A64870"/>
    <w:rsid w:val="32311AE3"/>
    <w:rsid w:val="33885E80"/>
    <w:rsid w:val="342A4F8E"/>
    <w:rsid w:val="34682BFD"/>
    <w:rsid w:val="34841B80"/>
    <w:rsid w:val="356021C3"/>
    <w:rsid w:val="36991748"/>
    <w:rsid w:val="36B0417A"/>
    <w:rsid w:val="36B700C0"/>
    <w:rsid w:val="388553AA"/>
    <w:rsid w:val="38B10908"/>
    <w:rsid w:val="39526DF1"/>
    <w:rsid w:val="39821A83"/>
    <w:rsid w:val="39A64E4B"/>
    <w:rsid w:val="3A4250CA"/>
    <w:rsid w:val="3AA87252"/>
    <w:rsid w:val="3AD12206"/>
    <w:rsid w:val="3AE12788"/>
    <w:rsid w:val="3BF20124"/>
    <w:rsid w:val="3C295B6D"/>
    <w:rsid w:val="3C917C06"/>
    <w:rsid w:val="3CBC5CF8"/>
    <w:rsid w:val="3D1B1877"/>
    <w:rsid w:val="3D944A66"/>
    <w:rsid w:val="3E2929D5"/>
    <w:rsid w:val="3E734BA4"/>
    <w:rsid w:val="3E8F0826"/>
    <w:rsid w:val="40162060"/>
    <w:rsid w:val="40281CD0"/>
    <w:rsid w:val="40596043"/>
    <w:rsid w:val="4087611F"/>
    <w:rsid w:val="411144BE"/>
    <w:rsid w:val="41D262EF"/>
    <w:rsid w:val="424B5197"/>
    <w:rsid w:val="46087654"/>
    <w:rsid w:val="46E475A0"/>
    <w:rsid w:val="476A1399"/>
    <w:rsid w:val="483A33BC"/>
    <w:rsid w:val="49570254"/>
    <w:rsid w:val="49C974CC"/>
    <w:rsid w:val="4B0A691E"/>
    <w:rsid w:val="4B3626FA"/>
    <w:rsid w:val="4B3D3130"/>
    <w:rsid w:val="4D7C24D6"/>
    <w:rsid w:val="4E1B6BE7"/>
    <w:rsid w:val="4E2958F6"/>
    <w:rsid w:val="4E556E36"/>
    <w:rsid w:val="4E951A18"/>
    <w:rsid w:val="4E994FC0"/>
    <w:rsid w:val="4F423D72"/>
    <w:rsid w:val="503F4545"/>
    <w:rsid w:val="50BE7CED"/>
    <w:rsid w:val="50C364AF"/>
    <w:rsid w:val="51740EA3"/>
    <w:rsid w:val="517733FE"/>
    <w:rsid w:val="528F1A62"/>
    <w:rsid w:val="531F4D6F"/>
    <w:rsid w:val="537E75DE"/>
    <w:rsid w:val="54261D53"/>
    <w:rsid w:val="54436C47"/>
    <w:rsid w:val="548E1DB2"/>
    <w:rsid w:val="549B07CA"/>
    <w:rsid w:val="54A21276"/>
    <w:rsid w:val="55E87795"/>
    <w:rsid w:val="56C96809"/>
    <w:rsid w:val="56EF3465"/>
    <w:rsid w:val="573405BA"/>
    <w:rsid w:val="57442BE5"/>
    <w:rsid w:val="574833D2"/>
    <w:rsid w:val="576E7B5B"/>
    <w:rsid w:val="582C4B1D"/>
    <w:rsid w:val="58371F10"/>
    <w:rsid w:val="583E35C1"/>
    <w:rsid w:val="59CE1C99"/>
    <w:rsid w:val="59FA62BF"/>
    <w:rsid w:val="5A206CDC"/>
    <w:rsid w:val="5A777DBE"/>
    <w:rsid w:val="5A8C786C"/>
    <w:rsid w:val="5ACD38A5"/>
    <w:rsid w:val="5B1856FD"/>
    <w:rsid w:val="5B795F3A"/>
    <w:rsid w:val="5C690348"/>
    <w:rsid w:val="5D135D4F"/>
    <w:rsid w:val="5D2649E6"/>
    <w:rsid w:val="5D714747"/>
    <w:rsid w:val="5E677CB3"/>
    <w:rsid w:val="5E6B117D"/>
    <w:rsid w:val="5E9D2198"/>
    <w:rsid w:val="5ECA5FA2"/>
    <w:rsid w:val="5FC02507"/>
    <w:rsid w:val="61AB438C"/>
    <w:rsid w:val="6215332F"/>
    <w:rsid w:val="62C57F7B"/>
    <w:rsid w:val="63346AAF"/>
    <w:rsid w:val="644A46B1"/>
    <w:rsid w:val="649B293B"/>
    <w:rsid w:val="65283494"/>
    <w:rsid w:val="652945B0"/>
    <w:rsid w:val="664D7874"/>
    <w:rsid w:val="669D4D5F"/>
    <w:rsid w:val="67B57E28"/>
    <w:rsid w:val="67BA496C"/>
    <w:rsid w:val="68F053A6"/>
    <w:rsid w:val="6A381062"/>
    <w:rsid w:val="6B427E8C"/>
    <w:rsid w:val="6B6A2FA5"/>
    <w:rsid w:val="6B803ACC"/>
    <w:rsid w:val="6C19283E"/>
    <w:rsid w:val="6C473556"/>
    <w:rsid w:val="6C801D5E"/>
    <w:rsid w:val="6C93667A"/>
    <w:rsid w:val="6CF34395"/>
    <w:rsid w:val="70561930"/>
    <w:rsid w:val="70D766F0"/>
    <w:rsid w:val="72107666"/>
    <w:rsid w:val="72B61822"/>
    <w:rsid w:val="72CF4707"/>
    <w:rsid w:val="731B7DD1"/>
    <w:rsid w:val="732D2235"/>
    <w:rsid w:val="74BF2ACE"/>
    <w:rsid w:val="75335063"/>
    <w:rsid w:val="75DA2BE1"/>
    <w:rsid w:val="75F1626D"/>
    <w:rsid w:val="7687286F"/>
    <w:rsid w:val="76975577"/>
    <w:rsid w:val="76A443DC"/>
    <w:rsid w:val="76CC61C0"/>
    <w:rsid w:val="76DF6E05"/>
    <w:rsid w:val="777C1849"/>
    <w:rsid w:val="77D869E6"/>
    <w:rsid w:val="77ED0557"/>
    <w:rsid w:val="783B4187"/>
    <w:rsid w:val="78415EE3"/>
    <w:rsid w:val="78892710"/>
    <w:rsid w:val="79886821"/>
    <w:rsid w:val="7A325CD3"/>
    <w:rsid w:val="7A47601C"/>
    <w:rsid w:val="7A9A1049"/>
    <w:rsid w:val="7B1B5239"/>
    <w:rsid w:val="7BDC4919"/>
    <w:rsid w:val="7C5C2AA3"/>
    <w:rsid w:val="7DE16936"/>
    <w:rsid w:val="7E2E27BB"/>
    <w:rsid w:val="7EAA2820"/>
    <w:rsid w:val="7EB12B8A"/>
    <w:rsid w:val="7F774D8E"/>
    <w:rsid w:val="7FE553C2"/>
    <w:rsid w:val="7FF8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Plain Text"/>
    <w:basedOn w:val="1"/>
    <w:qFormat/>
    <w:uiPriority w:val="0"/>
    <w:pPr>
      <w:spacing w:before="0" w:beforeLines="0" w:after="156" w:afterLines="50" w:line="312" w:lineRule="auto"/>
      <w:ind w:firstLine="200" w:firstLineChars="200"/>
    </w:pPr>
    <w:rPr>
      <w:kern w:val="0"/>
      <w:sz w:val="20"/>
      <w:szCs w:val="21"/>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2020-08-22T01:34:00Z</dcterms:created>
  <dc:creator>肥莎</dc:creator>
  <cp:lastModifiedBy>陈富虹</cp:lastModifiedBy>
  <cp:lastPrinted>2021-04-28T08:41:00Z</cp:lastPrinted>
  <dcterms:modified xsi:type="dcterms:W3CDTF">2023-01-13T09:47:46Z</dcterms:modified>
  <dc:title>顺德区教育局2021年初中特色项目参与式预算第一季度实施情况公告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34FEC795104F433E8DEFC280F03914DF</vt:lpwstr>
  </property>
</Properties>
</file>