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市民活动中心工程进度及资金使用情况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土建及安装工程竣工验收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进度</w:t>
      </w:r>
      <w:r>
        <w:rPr>
          <w:rFonts w:hint="eastAsia" w:ascii="宋体" w:hAnsi="宋体" w:eastAsia="宋体" w:cs="宋体"/>
          <w:sz w:val="28"/>
          <w:szCs w:val="28"/>
        </w:rPr>
        <w:t>：已完成地基基础工程、主体结构工程、防雷工程、建筑节能、电梯验收；人防工程、消防工程初验已完成；</w:t>
      </w:r>
      <w:r>
        <w:rPr>
          <w:rFonts w:hint="eastAsia" w:ascii="宋体" w:hAnsi="宋体" w:eastAsia="宋体" w:cs="宋体"/>
          <w:sz w:val="28"/>
          <w:szCs w:val="28"/>
        </w:rPr>
        <w:t>竣工测量报告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地理信息中心已盖章通过；</w:t>
      </w:r>
      <w:r>
        <w:rPr>
          <w:rFonts w:hint="eastAsia" w:ascii="宋体" w:hAnsi="宋体" w:eastAsia="宋体" w:cs="宋体"/>
          <w:sz w:val="28"/>
          <w:szCs w:val="28"/>
        </w:rPr>
        <w:t>通风空调工程、装饰装修工程、屋面工程验收已提交验收资料。规划重新报建审批已完成，已完成报建蓝图盖章及规划许可证；规划复线工作已完成；污水排入排水管网许可12月13日已进行现场验收，目前在进行网上资料提交流程；水土保持12月16日已进行现场验收，目前水土保持第三方单位正抓紧修改水土保持报告；人防易地建设费用已于12月20日缴费至人防办，目前正在开展人防验收相关工作；防排烟阀加控制装置已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金使用情况：项目自2019年4月完成施工招标工作，土建及安装工程由中建二局第三建筑工程有限公司中标承建，原合同金额为2.317亿元，至今已签合同（含5份补充协议）2.432亿元。目前已完成产值2.29亿元，建设单位已支付1.99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亿元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YzhiMzdiNGM0ZjI1MzU4OWRjZDFmOTVjZmM3YTUifQ=="/>
  </w:docVars>
  <w:rsids>
    <w:rsidRoot w:val="2A7D0D7C"/>
    <w:rsid w:val="2A7D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564</Characters>
  <Lines>0</Lines>
  <Paragraphs>0</Paragraphs>
  <TotalTime>0</TotalTime>
  <ScaleCrop>false</ScaleCrop>
  <LinksUpToDate>false</LinksUpToDate>
  <CharactersWithSpaces>564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2023-01-06T01:22:00Z</dcterms:created>
  <dc:creator>张</dc:creator>
  <cp:lastModifiedBy>张</cp:lastModifiedBy>
  <dcterms:modified xsi:type="dcterms:W3CDTF">2023-01-06T01:45:55Z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893DFB9DA257464DB7FCD788CF32BA10</vt:lpwstr>
  </property>
</Properties>
</file>