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参与式预算——“食品安全监测经费”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2022年第二季度实施情况公告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根据《关于做好2022年参与式预算项目执行和监督工作的通知》（</w:t>
      </w:r>
      <w:r>
        <w:rPr>
          <w:rFonts w:hint="eastAsia" w:ascii="Times New Roman" w:hAnsi="Times New Roman" w:eastAsia="仿宋" w:cs="Times New Roman"/>
          <w:sz w:val="32"/>
          <w:szCs w:val="32"/>
          <w:lang w:eastAsia="zh-CN"/>
        </w:rPr>
        <w:t>顺财绩效函〔</w:t>
      </w:r>
      <w:r>
        <w:rPr>
          <w:rFonts w:hint="default" w:ascii="Times New Roman" w:hAnsi="Times New Roman" w:eastAsia="仿宋" w:cs="Times New Roman"/>
          <w:sz w:val="32"/>
          <w:szCs w:val="32"/>
          <w:lang w:eastAsia="zh-CN"/>
        </w:rPr>
        <w:t>2021</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号</w:t>
      </w:r>
      <w:r>
        <w:rPr>
          <w:rFonts w:hint="eastAsia" w:ascii="Times New Roman" w:hAnsi="Times New Roman" w:eastAsia="仿宋" w:cs="Times New Roman"/>
          <w:sz w:val="32"/>
          <w:szCs w:val="32"/>
          <w:lang w:val="en-US" w:eastAsia="zh-CN"/>
        </w:rPr>
        <w:t>）文件精神，区市场监管局积极做好区级专项资金参与式预算“食品安全监测经费”项目的信息公开工作，现将该项目2022年第二季度项目执行情况报告如下：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为切实做好顺德区食品安全的监管工作，加强食品的监管抽查和检验，建立食品监管的长效机制，保障公众食品质量安全，根据《中华人民共和国食品安全法》、《中华人民共和国食品安全法实施条例》、《广东省食品安全条例》、《广东省食品生产加工小作坊和食品摊贩管理条例》等要求，2022年食品安全监测（抽检）通过购买服务形式，在生产、销售、餐饮环节抽检食品、食用农产品以及食品相关产品。根据《佛山市食品安全委员会办公室佛山市农业农村局佛山市市场监督管理局关于印发2022年落实省民生实事食品抽检工作实施方案的通知》要求，</w:t>
      </w:r>
      <w:r>
        <w:rPr>
          <w:rFonts w:hint="default" w:ascii="Times New Roman" w:hAnsi="Times New Roman" w:eastAsia="仿宋" w:cs="Times New Roman"/>
          <w:sz w:val="32"/>
          <w:szCs w:val="32"/>
          <w:lang w:val="en-US" w:eastAsia="zh-CN"/>
        </w:rPr>
        <w:t>2022年</w:t>
      </w:r>
      <w:r>
        <w:rPr>
          <w:rFonts w:hint="default" w:ascii="Times New Roman" w:hAnsi="Times New Roman" w:eastAsia="仿宋" w:cs="Times New Roman"/>
          <w:sz w:val="32"/>
          <w:szCs w:val="32"/>
          <w:lang w:eastAsia="zh-CN"/>
        </w:rPr>
        <w:t>我区按照每千人5批次的任务要求共需完成至少16146批次的抽检任务，其中市场监管部门完成不少于12346批次。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2021</w:t>
      </w:r>
      <w:r>
        <w:rPr>
          <w:rFonts w:hint="eastAsia" w:ascii="黑体" w:hAnsi="黑体" w:eastAsia="黑体" w:cs="黑体"/>
          <w:sz w:val="32"/>
          <w:szCs w:val="32"/>
          <w:lang w:val="en-US" w:eastAsia="zh-CN"/>
        </w:rPr>
        <w:t>第二季度</w:t>
      </w:r>
      <w:r>
        <w:rPr>
          <w:rFonts w:hint="eastAsia" w:ascii="黑体" w:hAnsi="黑体" w:eastAsia="黑体" w:cs="黑体"/>
          <w:sz w:val="32"/>
          <w:szCs w:val="32"/>
          <w:lang w:eastAsia="zh-CN"/>
        </w:rPr>
        <w:t>项目推进情况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项目资金调整情况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为全面落实政府过紧日子要求，切实采取措施强化财政收支管理，根据《顺德区财政局关于印发&lt;进一步加强财政收支预算管理若干政策措施&gt;的通知》等要求，结合市对我区今年下达的抽检任务数，2022年“食品安全监测经费”项目资金从人民币1850万元压缩为1750万元。2022年第一季度“食品安全监测经费”项目按要求进行招投标，目前项目资金尚未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为推进2022年“食品安全监测经费”项目工作落实，2022年第2季度我局完成了以下几个方面的工作：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一是顺利完成2022年食品安全抽检监测服务项目招标工作</w:t>
      </w:r>
      <w:r>
        <w:rPr>
          <w:rFonts w:hint="eastAsia" w:ascii="Times New Roman" w:hAnsi="Times New Roman" w:eastAsia="仿宋" w:cs="Times New Roman"/>
          <w:sz w:val="32"/>
          <w:szCs w:val="32"/>
          <w:lang w:val="en-US" w:eastAsia="zh-CN"/>
        </w:rPr>
        <w:t>。在前期完成2022年食品安全抽检监测服务项目公开征求意见、发布招标公告后，4月27日我局在区公共资源交易中心进行了项目开、评标，经专家组综合评议，由广东产品质量监督检验研究院、广东省食品工业研究所有限公司、精益和泰质量检测股份有限公司、华测检测认证集团股份有限公司、 广州广电计量检测股份有限公司分别竞得项目分包1至分包5五个分包的抽检任务。5月9日，我局与5家承检机构签订了抽检监测服务项目合同，出具了委托书；5月11日，在签订合同2个工作日内，我局在采购平台上与5家机构完成了项目采购事宜确认及合同备案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32"/>
          <w:szCs w:val="32"/>
          <w:lang w:val="en-US" w:eastAsia="zh-CN"/>
        </w:rPr>
        <w:t>二是制定《2022年顺德区食品安全抽检监测工作方案》</w:t>
      </w:r>
      <w:r>
        <w:rPr>
          <w:rFonts w:hint="eastAsia" w:ascii="Times New Roman" w:hAnsi="Times New Roman" w:eastAsia="仿宋" w:cs="Times New Roman"/>
          <w:b w:val="0"/>
          <w:bCs w:val="0"/>
          <w:sz w:val="32"/>
          <w:szCs w:val="32"/>
          <w:lang w:val="en-US" w:eastAsia="zh-CN"/>
        </w:rPr>
        <w:t>。为保障2022年我区食品安全抽检监测工作顺利开展，为根据佛山市市场监督管理局印发的《2022年佛山市食品安全抽检监测工作方案》和顺德区食品安全委员会办公室印发的《2022年佛山市顺德区食品抽检工作实施方案》，我局制定了《2022年顺德区食品安全抽检监测工作方案》，区局组织实施抽检不少于9878 批次（含食用农产品），涵盖33大类食品，6月底达到时间过半任务过半，9月底完成全年任务的75%，12月底实现全年任务。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32"/>
          <w:szCs w:val="32"/>
          <w:lang w:val="en-US" w:eastAsia="zh-CN"/>
        </w:rPr>
        <w:t>三是召开工作推进会议确保高质量做好抽检工作任务</w:t>
      </w:r>
      <w:r>
        <w:rPr>
          <w:rFonts w:hint="eastAsia" w:ascii="Times New Roman" w:hAnsi="Times New Roman" w:eastAsia="仿宋" w:cs="Times New Roman"/>
          <w:b w:val="0"/>
          <w:bCs w:val="0"/>
          <w:sz w:val="32"/>
          <w:szCs w:val="32"/>
          <w:lang w:val="en-US" w:eastAsia="zh-CN"/>
        </w:rPr>
        <w:t>。为确保高质量完成年度抽检任务，5月13日我局召开2022年食品安全抽检工作会议。会上2022年食品安全抽检监测招投标情况，解读了《2022年顺德区食品安全抽检监测工作方案》的具体内容，各有关科室向各承检机构提出了今年抽检工作的工作要求，并对2021年抽检工作中发现的问题予以提醒，各承检机构汇报了各自环节的今年抽检工作计划和安排，要求各机构和区局各科室一是加强日常沟通。按照“时间过半、任务过半”的要求，稳步均衡推进今年抽检工作。二是加强抽检结合。各承检机构在做好抽检工作的同时，要发挥自身食品专业效能，辅助属地市场监管部门对抽检单位进行体系性检查，提升全区食品安全整体水平。三是加强考核监督。强化考核结果运用，对各承检机构的抽检进度、不合格发现率、备样产品管理等内容进行常态化跟踪考核。对抽检数据质量存在问题的承检机构采取通报、约谈等措施督促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32"/>
          <w:szCs w:val="32"/>
          <w:lang w:val="en-US" w:eastAsia="zh-CN"/>
        </w:rPr>
        <w:t>四是按要求完成2022年上半年“时间过半、任务过半”抽检任务</w:t>
      </w:r>
      <w:r>
        <w:rPr>
          <w:rFonts w:hint="eastAsia" w:ascii="Times New Roman" w:hAnsi="Times New Roman" w:eastAsia="仿宋" w:cs="Times New Roman"/>
          <w:b w:val="0"/>
          <w:bCs w:val="0"/>
          <w:sz w:val="32"/>
          <w:szCs w:val="32"/>
          <w:lang w:val="en-US" w:eastAsia="zh-CN"/>
        </w:rPr>
        <w:t>。截至6月30日，区镇两级累计完成7326批次抽检任务，抽检合格率98.58%，按计划完成了上级下达给我区“时间过半、任务过半”抽检任务，其中，区级5家承检机构抽检共5534批次。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项目资金使用情况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 xml:space="preserve"> 2022年第2季度，我局按项目招投标合同约定，向5家中标的抽检承检机构支付了第一期项目款，合计1050万元，分别为：1.</w:t>
      </w:r>
      <w:r>
        <w:rPr>
          <w:rFonts w:hint="eastAsia" w:ascii="Times New Roman" w:hAnsi="Times New Roman" w:eastAsia="仿宋" w:cs="Times New Roman"/>
          <w:sz w:val="32"/>
          <w:szCs w:val="32"/>
          <w:lang w:val="en-US" w:eastAsia="zh-CN"/>
        </w:rPr>
        <w:t>广东产品质量监督检验研究院314.1万元，2.广东省食品工业研究所有</w:t>
      </w:r>
      <w:r>
        <w:rPr>
          <w:rFonts w:hint="eastAsia" w:ascii="Times New Roman" w:hAnsi="Times New Roman" w:eastAsia="仿宋" w:cs="Times New Roman"/>
          <w:b w:val="0"/>
          <w:bCs w:val="0"/>
          <w:sz w:val="32"/>
          <w:szCs w:val="32"/>
          <w:lang w:val="en-US" w:eastAsia="zh-CN"/>
        </w:rPr>
        <w:t>限公司240.3万元；3.</w:t>
      </w:r>
      <w:r>
        <w:rPr>
          <w:rFonts w:hint="eastAsia" w:ascii="Times New Roman" w:hAnsi="Times New Roman" w:eastAsia="仿宋" w:cs="Times New Roman"/>
          <w:sz w:val="32"/>
          <w:szCs w:val="32"/>
          <w:lang w:val="en-US" w:eastAsia="zh-CN"/>
        </w:rPr>
        <w:t>精益和泰质量检测股份有限公司229.2万元；4.华测检测认证集团股份有限公司133.2万元；5.广州广电计量检测股</w:t>
      </w:r>
      <w:r>
        <w:rPr>
          <w:rFonts w:hint="eastAsia" w:ascii="Times New Roman" w:hAnsi="Times New Roman" w:eastAsia="仿宋" w:cs="Times New Roman"/>
          <w:b w:val="0"/>
          <w:bCs w:val="0"/>
          <w:sz w:val="32"/>
          <w:szCs w:val="32"/>
          <w:lang w:val="en-US" w:eastAsia="zh-CN"/>
        </w:rPr>
        <w:t>份有限公司133.2万元，目前项目总支出进度为60%。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第三季度工作安排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根据工作安排，下阶段我局一是计划召开2022年上半年抽检工作会议，通报上半年抽检工作情况、存在问题及下一步工作要求，根据与五家抽检机构的合同约定，结合上半年项目完成情况支付第二期抽检项目款项；二是按《2022年顺德区食品安全抽检监测工作方案》推进抽检工作，在9月底前完成75%的抽检工作任务；三是制定2022年顺德区食品安全抽检监测考核工作方案，督促各抽检机构按要求规范日常抽检、及时抽检信息系统录入抽检结果等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佛山市顺德区市场监管局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i w:val="0"/>
          <w:color w:val="000000"/>
          <w:kern w:val="0"/>
          <w:sz w:val="32"/>
          <w:szCs w:val="32"/>
          <w:u w:val="none"/>
          <w:lang w:val="en-US" w:eastAsia="zh-CN" w:bidi="ar"/>
        </w:rPr>
        <w:t xml:space="preserve"> 2022年7月13</w:t>
      </w:r>
      <w:bookmarkStart w:id="0" w:name="_GoBack"/>
      <w:bookmarkEnd w:id="0"/>
      <w:r>
        <w:rPr>
          <w:rFonts w:hint="eastAsia" w:ascii="Times New Roman" w:hAnsi="Times New Roman" w:eastAsia="仿宋_GB2312" w:cs="Times New Roman"/>
          <w:i w:val="0"/>
          <w:color w:val="000000"/>
          <w:kern w:val="0"/>
          <w:sz w:val="32"/>
          <w:szCs w:val="32"/>
          <w:u w:val="none"/>
          <w:lang w:val="en-US" w:eastAsia="zh-CN" w:bidi="ar"/>
        </w:rPr>
        <w:t>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E353"/>
    <w:multiLevelType w:val="singleLevel"/>
    <w:tmpl w:val="60F4E353"/>
    <w:lvl w:ilvl="0" w:tentative="0">
      <w:start w:val="1"/>
      <w:numFmt w:val="chineseCounting"/>
      <w:suff w:val="nothing"/>
      <w:lvlText w:val="（%1）"/>
      <w:lvlJc w:val="left"/>
    </w:lvl>
  </w:abstractNum>
  <w:abstractNum w:abstractNumId="1">
    <w:nsid w:val="62CE8270"/>
    <w:multiLevelType w:val="singleLevel"/>
    <w:tmpl w:val="62CE8270"/>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31B1AB0"/>
    <w:rsid w:val="04AE7481"/>
    <w:rsid w:val="04BD6E45"/>
    <w:rsid w:val="08612119"/>
    <w:rsid w:val="088F0478"/>
    <w:rsid w:val="0A2B64DB"/>
    <w:rsid w:val="0B62464A"/>
    <w:rsid w:val="0B99431C"/>
    <w:rsid w:val="0C28633D"/>
    <w:rsid w:val="0D610FE5"/>
    <w:rsid w:val="0EAB47C1"/>
    <w:rsid w:val="0EF30B21"/>
    <w:rsid w:val="0FB73E81"/>
    <w:rsid w:val="1037463D"/>
    <w:rsid w:val="11D103DE"/>
    <w:rsid w:val="14877745"/>
    <w:rsid w:val="14A64BCA"/>
    <w:rsid w:val="14B47150"/>
    <w:rsid w:val="15FB4FE4"/>
    <w:rsid w:val="1608099C"/>
    <w:rsid w:val="16620F89"/>
    <w:rsid w:val="18BD59B2"/>
    <w:rsid w:val="18F938AC"/>
    <w:rsid w:val="194C5ED2"/>
    <w:rsid w:val="199F6905"/>
    <w:rsid w:val="1ADA51EF"/>
    <w:rsid w:val="1ADF6C63"/>
    <w:rsid w:val="1C6D0CBA"/>
    <w:rsid w:val="1CFE5E0C"/>
    <w:rsid w:val="1EB45B5F"/>
    <w:rsid w:val="1EDD47FF"/>
    <w:rsid w:val="1F3939F4"/>
    <w:rsid w:val="1F80334B"/>
    <w:rsid w:val="209E53A1"/>
    <w:rsid w:val="21776E3A"/>
    <w:rsid w:val="223F18B4"/>
    <w:rsid w:val="22645330"/>
    <w:rsid w:val="231C49FC"/>
    <w:rsid w:val="2602103E"/>
    <w:rsid w:val="285C11A3"/>
    <w:rsid w:val="2B427D5B"/>
    <w:rsid w:val="2B4829D9"/>
    <w:rsid w:val="2B501303"/>
    <w:rsid w:val="2B747A95"/>
    <w:rsid w:val="2B9050A5"/>
    <w:rsid w:val="2CA343CA"/>
    <w:rsid w:val="2CD9522C"/>
    <w:rsid w:val="2F2C0F92"/>
    <w:rsid w:val="2F9B44B0"/>
    <w:rsid w:val="315142C6"/>
    <w:rsid w:val="32311AE3"/>
    <w:rsid w:val="342A4F8E"/>
    <w:rsid w:val="34682BFD"/>
    <w:rsid w:val="36991748"/>
    <w:rsid w:val="36B0417A"/>
    <w:rsid w:val="3AA87252"/>
    <w:rsid w:val="3D1B1877"/>
    <w:rsid w:val="3D944A66"/>
    <w:rsid w:val="3E2929D5"/>
    <w:rsid w:val="3E734BA4"/>
    <w:rsid w:val="40162060"/>
    <w:rsid w:val="40281CD0"/>
    <w:rsid w:val="411144BE"/>
    <w:rsid w:val="41D262EF"/>
    <w:rsid w:val="483A33BC"/>
    <w:rsid w:val="4E1B6BE7"/>
    <w:rsid w:val="4E556E36"/>
    <w:rsid w:val="4E994FC0"/>
    <w:rsid w:val="503F4545"/>
    <w:rsid w:val="50BE7CED"/>
    <w:rsid w:val="50C364AF"/>
    <w:rsid w:val="528F1A62"/>
    <w:rsid w:val="531F4D6F"/>
    <w:rsid w:val="54436C47"/>
    <w:rsid w:val="549B07CA"/>
    <w:rsid w:val="54A21276"/>
    <w:rsid w:val="55E87795"/>
    <w:rsid w:val="56EF3465"/>
    <w:rsid w:val="573405BA"/>
    <w:rsid w:val="574833D2"/>
    <w:rsid w:val="576E7B5B"/>
    <w:rsid w:val="59FA62BF"/>
    <w:rsid w:val="5A777DBE"/>
    <w:rsid w:val="5A8C786C"/>
    <w:rsid w:val="5B795F3A"/>
    <w:rsid w:val="5D2649E6"/>
    <w:rsid w:val="5D714747"/>
    <w:rsid w:val="5E677CB3"/>
    <w:rsid w:val="5ECA5FA2"/>
    <w:rsid w:val="61AB438C"/>
    <w:rsid w:val="62C57F7B"/>
    <w:rsid w:val="644A46B1"/>
    <w:rsid w:val="65283494"/>
    <w:rsid w:val="652945B0"/>
    <w:rsid w:val="669D4D5F"/>
    <w:rsid w:val="67B57E28"/>
    <w:rsid w:val="67BA496C"/>
    <w:rsid w:val="6B6A2FA5"/>
    <w:rsid w:val="6C473556"/>
    <w:rsid w:val="6C801D5E"/>
    <w:rsid w:val="6CF34395"/>
    <w:rsid w:val="70561930"/>
    <w:rsid w:val="70D766F0"/>
    <w:rsid w:val="73291B59"/>
    <w:rsid w:val="75DA2BE1"/>
    <w:rsid w:val="75F1626D"/>
    <w:rsid w:val="76A443DC"/>
    <w:rsid w:val="77D869E6"/>
    <w:rsid w:val="78892710"/>
    <w:rsid w:val="7C5C2AA3"/>
    <w:rsid w:val="7EAA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spacing w:before="0" w:beforeLines="0" w:after="156" w:afterLines="50" w:line="312" w:lineRule="auto"/>
      <w:ind w:firstLine="200" w:firstLineChars="200"/>
    </w:pPr>
    <w:rPr>
      <w:kern w:val="0"/>
      <w:sz w:val="20"/>
      <w:szCs w:val="21"/>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刘文龙</cp:lastModifiedBy>
  <cp:lastPrinted>2021-04-28T08:41:00Z</cp:lastPrinted>
  <dcterms:modified xsi:type="dcterms:W3CDTF">2022-07-13T08:27:22Z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34FEC795104F433E8DEFC280F03914DF</vt:lpwstr>
  </property>
</Properties>
</file>