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9EF9" w14:textId="77777777" w:rsidR="00120D20"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参与式预算——“食品安全监测经费”</w:t>
      </w:r>
    </w:p>
    <w:p w14:paraId="2B868B6D" w14:textId="77777777" w:rsidR="00120D20"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2022年第三季度实施情况公告</w:t>
      </w:r>
    </w:p>
    <w:p w14:paraId="639FADB0" w14:textId="77777777" w:rsidR="00120D20" w:rsidRDefault="00120D20">
      <w:pPr>
        <w:spacing w:line="560" w:lineRule="exact"/>
        <w:jc w:val="center"/>
        <w:rPr>
          <w:rFonts w:ascii="方正小标宋简体" w:eastAsia="方正小标宋简体" w:hAnsi="方正小标宋简体" w:cs="方正小标宋简体"/>
          <w:sz w:val="44"/>
          <w:szCs w:val="44"/>
        </w:rPr>
      </w:pPr>
    </w:p>
    <w:p w14:paraId="7FD711A6" w14:textId="77777777" w:rsidR="00120D20" w:rsidRDefault="0000000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根据《关于做好</w:t>
      </w:r>
      <w:r>
        <w:rPr>
          <w:rFonts w:ascii="Times New Roman" w:eastAsia="仿宋" w:hAnsi="Times New Roman" w:cs="Times New Roman" w:hint="eastAsia"/>
          <w:sz w:val="32"/>
          <w:szCs w:val="32"/>
        </w:rPr>
        <w:t>2022</w:t>
      </w:r>
      <w:r>
        <w:rPr>
          <w:rFonts w:ascii="Times New Roman" w:eastAsia="仿宋" w:hAnsi="Times New Roman" w:cs="Times New Roman" w:hint="eastAsia"/>
          <w:sz w:val="32"/>
          <w:szCs w:val="32"/>
        </w:rPr>
        <w:t>年参与式预算项目执行和监督工作的通知》（顺财绩效函〔</w:t>
      </w:r>
      <w:r>
        <w:rPr>
          <w:rFonts w:ascii="Times New Roman" w:eastAsia="仿宋" w:hAnsi="Times New Roman" w:cs="Times New Roman"/>
          <w:sz w:val="32"/>
          <w:szCs w:val="32"/>
        </w:rPr>
        <w:t>2021</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号）文件精神，区市场监管局积极做好区级专项资金参与式预算“食品安全监测经费”项目的信息公开工作，现将该项目</w:t>
      </w:r>
      <w:r>
        <w:rPr>
          <w:rFonts w:ascii="Times New Roman" w:eastAsia="仿宋" w:hAnsi="Times New Roman" w:cs="Times New Roman" w:hint="eastAsia"/>
          <w:sz w:val="32"/>
          <w:szCs w:val="32"/>
        </w:rPr>
        <w:t>2022</w:t>
      </w:r>
      <w:r>
        <w:rPr>
          <w:rFonts w:ascii="Times New Roman" w:eastAsia="仿宋" w:hAnsi="Times New Roman" w:cs="Times New Roman" w:hint="eastAsia"/>
          <w:sz w:val="32"/>
          <w:szCs w:val="32"/>
        </w:rPr>
        <w:t>年第三季度项目执行情况报告如下：</w:t>
      </w:r>
    </w:p>
    <w:p w14:paraId="78CD0FE7" w14:textId="77777777" w:rsidR="00120D20"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一、项目概况</w:t>
      </w:r>
    </w:p>
    <w:p w14:paraId="6DE801D5" w14:textId="77777777" w:rsidR="00120D20" w:rsidRDefault="0000000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为切实做好顺德区食品安全的监管工作，加强食品的监管抽查和检验，建立食品监管的长效机制，保障公众食品质量安全，根据《中华人民共和国食品安全法》、《中华人民共和国食品安全法实施条例》、《广东省食品安全条例》、《广东省食品生产加工小作坊和食品摊贩管理条例》等要求，</w:t>
      </w:r>
      <w:r>
        <w:rPr>
          <w:rFonts w:ascii="Times New Roman" w:eastAsia="仿宋" w:hAnsi="Times New Roman" w:cs="Times New Roman"/>
          <w:sz w:val="32"/>
          <w:szCs w:val="32"/>
        </w:rPr>
        <w:t>2022</w:t>
      </w:r>
      <w:r>
        <w:rPr>
          <w:rFonts w:ascii="Times New Roman" w:eastAsia="仿宋" w:hAnsi="Times New Roman" w:cs="Times New Roman"/>
          <w:sz w:val="32"/>
          <w:szCs w:val="32"/>
        </w:rPr>
        <w:t>年食品安全监测（抽检）通过购买服务形式，在生产、销售、餐饮环节抽检食品、食用农产品以及食品相关产品。根据《佛山市食品安全委员会办公室佛山市农业农村局佛山市市场监督管理局关于印发</w:t>
      </w:r>
      <w:r>
        <w:rPr>
          <w:rFonts w:ascii="Times New Roman" w:eastAsia="仿宋" w:hAnsi="Times New Roman" w:cs="Times New Roman"/>
          <w:sz w:val="32"/>
          <w:szCs w:val="32"/>
        </w:rPr>
        <w:t>2022</w:t>
      </w:r>
      <w:r>
        <w:rPr>
          <w:rFonts w:ascii="Times New Roman" w:eastAsia="仿宋" w:hAnsi="Times New Roman" w:cs="Times New Roman"/>
          <w:sz w:val="32"/>
          <w:szCs w:val="32"/>
        </w:rPr>
        <w:t>年落实省民生实事食品抽检工作实施方案的通知》要求，</w:t>
      </w:r>
      <w:r>
        <w:rPr>
          <w:rFonts w:ascii="Times New Roman" w:eastAsia="仿宋" w:hAnsi="Times New Roman" w:cs="Times New Roman"/>
          <w:sz w:val="32"/>
          <w:szCs w:val="32"/>
        </w:rPr>
        <w:t>2022</w:t>
      </w:r>
      <w:r>
        <w:rPr>
          <w:rFonts w:ascii="Times New Roman" w:eastAsia="仿宋" w:hAnsi="Times New Roman" w:cs="Times New Roman"/>
          <w:sz w:val="32"/>
          <w:szCs w:val="32"/>
        </w:rPr>
        <w:t>年我区按照每千人</w:t>
      </w:r>
      <w:r>
        <w:rPr>
          <w:rFonts w:ascii="Times New Roman" w:eastAsia="仿宋" w:hAnsi="Times New Roman" w:cs="Times New Roman"/>
          <w:sz w:val="32"/>
          <w:szCs w:val="32"/>
        </w:rPr>
        <w:t>5</w:t>
      </w:r>
      <w:r>
        <w:rPr>
          <w:rFonts w:ascii="Times New Roman" w:eastAsia="仿宋" w:hAnsi="Times New Roman" w:cs="Times New Roman"/>
          <w:sz w:val="32"/>
          <w:szCs w:val="32"/>
        </w:rPr>
        <w:t>批次的任务要求共需完成至少</w:t>
      </w:r>
      <w:r>
        <w:rPr>
          <w:rFonts w:ascii="Times New Roman" w:eastAsia="仿宋" w:hAnsi="Times New Roman" w:cs="Times New Roman"/>
          <w:sz w:val="32"/>
          <w:szCs w:val="32"/>
        </w:rPr>
        <w:t>16146</w:t>
      </w:r>
      <w:r>
        <w:rPr>
          <w:rFonts w:ascii="Times New Roman" w:eastAsia="仿宋" w:hAnsi="Times New Roman" w:cs="Times New Roman"/>
          <w:sz w:val="32"/>
          <w:szCs w:val="32"/>
        </w:rPr>
        <w:t>批次的抽检任务，其中市场监管部门完成不少于</w:t>
      </w:r>
      <w:r>
        <w:rPr>
          <w:rFonts w:ascii="Times New Roman" w:eastAsia="仿宋" w:hAnsi="Times New Roman" w:cs="Times New Roman"/>
          <w:sz w:val="32"/>
          <w:szCs w:val="32"/>
        </w:rPr>
        <w:t>12346</w:t>
      </w:r>
      <w:r>
        <w:rPr>
          <w:rFonts w:ascii="Times New Roman" w:eastAsia="仿宋" w:hAnsi="Times New Roman" w:cs="Times New Roman"/>
          <w:sz w:val="32"/>
          <w:szCs w:val="32"/>
        </w:rPr>
        <w:t>批次。</w:t>
      </w:r>
    </w:p>
    <w:p w14:paraId="789B3E63" w14:textId="77777777" w:rsidR="00120D20"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sz w:val="32"/>
          <w:szCs w:val="32"/>
        </w:rPr>
        <w:t>2021</w:t>
      </w:r>
      <w:r>
        <w:rPr>
          <w:rFonts w:ascii="黑体" w:eastAsia="黑体" w:hAnsi="黑体" w:cs="黑体" w:hint="eastAsia"/>
          <w:sz w:val="32"/>
          <w:szCs w:val="32"/>
        </w:rPr>
        <w:t>第三季度项目推进情况</w:t>
      </w:r>
    </w:p>
    <w:p w14:paraId="76B55F76" w14:textId="77777777" w:rsidR="00120D20" w:rsidRDefault="00000000">
      <w:pPr>
        <w:numPr>
          <w:ilvl w:val="0"/>
          <w:numId w:val="1"/>
        </w:num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项目资金调整情况</w:t>
      </w:r>
    </w:p>
    <w:p w14:paraId="271C29AE" w14:textId="0E9A5260" w:rsidR="00120D20" w:rsidRDefault="0000000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为全面落实政府过紧日子要求，切实采取措施强化财政收支管理，根据《顺德区财政局关于印发</w:t>
      </w:r>
      <w:r>
        <w:rPr>
          <w:rFonts w:ascii="Times New Roman" w:eastAsia="仿宋" w:hAnsi="Times New Roman" w:cs="Times New Roman" w:hint="eastAsia"/>
          <w:sz w:val="32"/>
          <w:szCs w:val="32"/>
        </w:rPr>
        <w:t>&lt;</w:t>
      </w:r>
      <w:r>
        <w:rPr>
          <w:rFonts w:ascii="Times New Roman" w:eastAsia="仿宋" w:hAnsi="Times New Roman" w:cs="Times New Roman" w:hint="eastAsia"/>
          <w:sz w:val="32"/>
          <w:szCs w:val="32"/>
        </w:rPr>
        <w:t>进一步加强财政收支预</w:t>
      </w:r>
      <w:r>
        <w:rPr>
          <w:rFonts w:ascii="Times New Roman" w:eastAsia="仿宋" w:hAnsi="Times New Roman" w:cs="Times New Roman" w:hint="eastAsia"/>
          <w:sz w:val="32"/>
          <w:szCs w:val="32"/>
        </w:rPr>
        <w:lastRenderedPageBreak/>
        <w:t>算管理若干政策措施</w:t>
      </w:r>
      <w:r>
        <w:rPr>
          <w:rFonts w:ascii="Times New Roman" w:eastAsia="仿宋" w:hAnsi="Times New Roman" w:cs="Times New Roman" w:hint="eastAsia"/>
          <w:sz w:val="32"/>
          <w:szCs w:val="32"/>
        </w:rPr>
        <w:t>&gt;</w:t>
      </w:r>
      <w:r>
        <w:rPr>
          <w:rFonts w:ascii="Times New Roman" w:eastAsia="仿宋" w:hAnsi="Times New Roman" w:cs="Times New Roman" w:hint="eastAsia"/>
          <w:sz w:val="32"/>
          <w:szCs w:val="32"/>
        </w:rPr>
        <w:t>的通知》等要求，结合市对我区今年下达的抽检任务数，</w:t>
      </w:r>
      <w:r>
        <w:rPr>
          <w:rFonts w:ascii="Times New Roman" w:eastAsia="仿宋" w:hAnsi="Times New Roman" w:cs="Times New Roman" w:hint="eastAsia"/>
          <w:sz w:val="32"/>
          <w:szCs w:val="32"/>
        </w:rPr>
        <w:t>2022</w:t>
      </w:r>
      <w:r>
        <w:rPr>
          <w:rFonts w:ascii="Times New Roman" w:eastAsia="仿宋" w:hAnsi="Times New Roman" w:cs="Times New Roman" w:hint="eastAsia"/>
          <w:sz w:val="32"/>
          <w:szCs w:val="32"/>
        </w:rPr>
        <w:t>年“食品安全监测经费”项目资金从人民币</w:t>
      </w:r>
      <w:r>
        <w:rPr>
          <w:rFonts w:ascii="Times New Roman" w:eastAsia="仿宋" w:hAnsi="Times New Roman" w:cs="Times New Roman" w:hint="eastAsia"/>
          <w:sz w:val="32"/>
          <w:szCs w:val="32"/>
        </w:rPr>
        <w:t>1850</w:t>
      </w:r>
      <w:r>
        <w:rPr>
          <w:rFonts w:ascii="Times New Roman" w:eastAsia="仿宋" w:hAnsi="Times New Roman" w:cs="Times New Roman" w:hint="eastAsia"/>
          <w:sz w:val="32"/>
          <w:szCs w:val="32"/>
        </w:rPr>
        <w:t>万元压缩为</w:t>
      </w:r>
      <w:r>
        <w:rPr>
          <w:rFonts w:ascii="Times New Roman" w:eastAsia="仿宋" w:hAnsi="Times New Roman" w:cs="Times New Roman" w:hint="eastAsia"/>
          <w:sz w:val="32"/>
          <w:szCs w:val="32"/>
        </w:rPr>
        <w:t>1750</w:t>
      </w:r>
      <w:r>
        <w:rPr>
          <w:rFonts w:ascii="Times New Roman" w:eastAsia="仿宋" w:hAnsi="Times New Roman" w:cs="Times New Roman" w:hint="eastAsia"/>
          <w:sz w:val="32"/>
          <w:szCs w:val="32"/>
        </w:rPr>
        <w:t>万元。</w:t>
      </w:r>
    </w:p>
    <w:p w14:paraId="7E77BCC4" w14:textId="77777777" w:rsidR="00120D20" w:rsidRDefault="00000000">
      <w:pPr>
        <w:spacing w:line="560" w:lineRule="exact"/>
        <w:ind w:leftChars="200" w:left="420"/>
        <w:rPr>
          <w:rFonts w:ascii="楷体" w:eastAsia="楷体" w:hAnsi="楷体" w:cs="楷体"/>
          <w:b/>
          <w:bCs/>
          <w:sz w:val="32"/>
          <w:szCs w:val="32"/>
        </w:rPr>
      </w:pPr>
      <w:r>
        <w:rPr>
          <w:rFonts w:ascii="楷体" w:eastAsia="楷体" w:hAnsi="楷体" w:cs="楷体" w:hint="eastAsia"/>
          <w:b/>
          <w:bCs/>
          <w:sz w:val="32"/>
          <w:szCs w:val="32"/>
        </w:rPr>
        <w:t>（二）项目实施情况</w:t>
      </w:r>
    </w:p>
    <w:p w14:paraId="5291B31F" w14:textId="77777777" w:rsidR="00120D20" w:rsidRDefault="0000000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为推进</w:t>
      </w:r>
      <w:r>
        <w:rPr>
          <w:rFonts w:ascii="Times New Roman" w:eastAsia="仿宋" w:hAnsi="Times New Roman" w:cs="Times New Roman" w:hint="eastAsia"/>
          <w:sz w:val="32"/>
          <w:szCs w:val="32"/>
        </w:rPr>
        <w:t>2022</w:t>
      </w:r>
      <w:r>
        <w:rPr>
          <w:rFonts w:ascii="Times New Roman" w:eastAsia="仿宋" w:hAnsi="Times New Roman" w:cs="Times New Roman" w:hint="eastAsia"/>
          <w:sz w:val="32"/>
          <w:szCs w:val="32"/>
        </w:rPr>
        <w:t>年“食品安全监测经费”项目工作落实，</w:t>
      </w:r>
      <w:r>
        <w:rPr>
          <w:rFonts w:ascii="Times New Roman" w:eastAsia="仿宋" w:hAnsi="Times New Roman" w:cs="Times New Roman" w:hint="eastAsia"/>
          <w:sz w:val="32"/>
          <w:szCs w:val="32"/>
        </w:rPr>
        <w:t>2022</w:t>
      </w:r>
      <w:r>
        <w:rPr>
          <w:rFonts w:ascii="Times New Roman" w:eastAsia="仿宋" w:hAnsi="Times New Roman" w:cs="Times New Roman" w:hint="eastAsia"/>
          <w:sz w:val="32"/>
          <w:szCs w:val="32"/>
        </w:rPr>
        <w:t>年第</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季度我局完成了以下几个方面的工作：</w:t>
      </w:r>
    </w:p>
    <w:p w14:paraId="3A919948" w14:textId="4A66A80C" w:rsidR="00120D20" w:rsidRDefault="00000000" w:rsidP="002211C3">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hint="eastAsia"/>
          <w:b/>
          <w:bCs/>
          <w:sz w:val="32"/>
          <w:szCs w:val="32"/>
        </w:rPr>
        <w:t>一是</w:t>
      </w:r>
      <w:r w:rsidR="002211C3">
        <w:rPr>
          <w:rFonts w:ascii="Times New Roman" w:eastAsia="仿宋" w:hAnsi="Times New Roman" w:cs="Times New Roman" w:hint="eastAsia"/>
          <w:b/>
          <w:bCs/>
          <w:sz w:val="32"/>
          <w:szCs w:val="32"/>
        </w:rPr>
        <w:t>召开</w:t>
      </w:r>
      <w:r w:rsidR="002211C3">
        <w:rPr>
          <w:rFonts w:ascii="Times New Roman" w:eastAsia="仿宋" w:hAnsi="Times New Roman" w:cs="Times New Roman" w:hint="eastAsia"/>
          <w:b/>
          <w:bCs/>
          <w:sz w:val="32"/>
          <w:szCs w:val="32"/>
        </w:rPr>
        <w:t>2</w:t>
      </w:r>
      <w:r w:rsidR="002211C3">
        <w:rPr>
          <w:rFonts w:ascii="Times New Roman" w:eastAsia="仿宋" w:hAnsi="Times New Roman" w:cs="Times New Roman"/>
          <w:b/>
          <w:bCs/>
          <w:sz w:val="32"/>
          <w:szCs w:val="32"/>
        </w:rPr>
        <w:t>022</w:t>
      </w:r>
      <w:r w:rsidR="002211C3">
        <w:rPr>
          <w:rFonts w:ascii="Times New Roman" w:eastAsia="仿宋" w:hAnsi="Times New Roman" w:cs="Times New Roman" w:hint="eastAsia"/>
          <w:b/>
          <w:bCs/>
          <w:sz w:val="32"/>
          <w:szCs w:val="32"/>
        </w:rPr>
        <w:t>年上半年食品安全抽检工作分析会</w:t>
      </w:r>
      <w:r>
        <w:rPr>
          <w:rFonts w:ascii="Times New Roman" w:eastAsia="仿宋" w:hAnsi="Times New Roman" w:cs="Times New Roman" w:hint="eastAsia"/>
          <w:sz w:val="32"/>
          <w:szCs w:val="32"/>
        </w:rPr>
        <w:t>。</w:t>
      </w:r>
      <w:r w:rsidR="002211C3" w:rsidRPr="002211C3">
        <w:rPr>
          <w:rFonts w:ascii="Times New Roman" w:eastAsia="仿宋" w:hAnsi="Times New Roman" w:cs="Times New Roman" w:hint="eastAsia"/>
          <w:sz w:val="32"/>
          <w:szCs w:val="32"/>
        </w:rPr>
        <w:t>为总结分析</w:t>
      </w:r>
      <w:r w:rsidR="002211C3" w:rsidRPr="002211C3">
        <w:rPr>
          <w:rFonts w:ascii="Times New Roman" w:eastAsia="仿宋" w:hAnsi="Times New Roman" w:cs="Times New Roman" w:hint="eastAsia"/>
          <w:sz w:val="32"/>
          <w:szCs w:val="32"/>
        </w:rPr>
        <w:t>2022</w:t>
      </w:r>
      <w:r w:rsidR="002211C3" w:rsidRPr="002211C3">
        <w:rPr>
          <w:rFonts w:ascii="Times New Roman" w:eastAsia="仿宋" w:hAnsi="Times New Roman" w:cs="Times New Roman" w:hint="eastAsia"/>
          <w:sz w:val="32"/>
          <w:szCs w:val="32"/>
        </w:rPr>
        <w:t>年上半年全区食品抽检工作情况，强化食品安全风险隐患研判和管控整治，研究落实</w:t>
      </w:r>
      <w:r w:rsidR="002211C3" w:rsidRPr="002211C3">
        <w:rPr>
          <w:rFonts w:ascii="Times New Roman" w:eastAsia="仿宋" w:hAnsi="Times New Roman" w:cs="Times New Roman" w:hint="eastAsia"/>
          <w:sz w:val="32"/>
          <w:szCs w:val="32"/>
        </w:rPr>
        <w:t>2021</w:t>
      </w:r>
      <w:r w:rsidR="002211C3" w:rsidRPr="002211C3">
        <w:rPr>
          <w:rFonts w:ascii="Times New Roman" w:eastAsia="仿宋" w:hAnsi="Times New Roman" w:cs="Times New Roman" w:hint="eastAsia"/>
          <w:sz w:val="32"/>
          <w:szCs w:val="32"/>
        </w:rPr>
        <w:t>年度食品抽检项目在预算执行情况审计问题整改，</w:t>
      </w:r>
      <w:r w:rsidR="002211C3" w:rsidRPr="002211C3">
        <w:rPr>
          <w:rFonts w:ascii="Times New Roman" w:eastAsia="仿宋" w:hAnsi="Times New Roman" w:cs="Times New Roman" w:hint="eastAsia"/>
          <w:sz w:val="32"/>
          <w:szCs w:val="32"/>
        </w:rPr>
        <w:t>7</w:t>
      </w:r>
      <w:r w:rsidR="002211C3" w:rsidRPr="002211C3">
        <w:rPr>
          <w:rFonts w:ascii="Times New Roman" w:eastAsia="仿宋" w:hAnsi="Times New Roman" w:cs="Times New Roman" w:hint="eastAsia"/>
          <w:sz w:val="32"/>
          <w:szCs w:val="32"/>
        </w:rPr>
        <w:t>月</w:t>
      </w:r>
      <w:r w:rsidR="002211C3" w:rsidRPr="002211C3">
        <w:rPr>
          <w:rFonts w:ascii="Times New Roman" w:eastAsia="仿宋" w:hAnsi="Times New Roman" w:cs="Times New Roman" w:hint="eastAsia"/>
          <w:sz w:val="32"/>
          <w:szCs w:val="32"/>
        </w:rPr>
        <w:t>21</w:t>
      </w:r>
      <w:r w:rsidR="002211C3" w:rsidRPr="002211C3">
        <w:rPr>
          <w:rFonts w:ascii="Times New Roman" w:eastAsia="仿宋" w:hAnsi="Times New Roman" w:cs="Times New Roman" w:hint="eastAsia"/>
          <w:sz w:val="32"/>
          <w:szCs w:val="32"/>
        </w:rPr>
        <w:t>日</w:t>
      </w:r>
      <w:r w:rsidR="002211C3">
        <w:rPr>
          <w:rFonts w:ascii="Times New Roman" w:eastAsia="仿宋" w:hAnsi="Times New Roman" w:cs="Times New Roman" w:hint="eastAsia"/>
          <w:sz w:val="32"/>
          <w:szCs w:val="32"/>
        </w:rPr>
        <w:t>我局</w:t>
      </w:r>
      <w:r w:rsidR="002211C3" w:rsidRPr="002211C3">
        <w:rPr>
          <w:rFonts w:ascii="Times New Roman" w:eastAsia="仿宋" w:hAnsi="Times New Roman" w:cs="Times New Roman" w:hint="eastAsia"/>
          <w:sz w:val="32"/>
          <w:szCs w:val="32"/>
        </w:rPr>
        <w:t>组织召开</w:t>
      </w:r>
      <w:r w:rsidR="002211C3" w:rsidRPr="002211C3">
        <w:rPr>
          <w:rFonts w:ascii="Times New Roman" w:eastAsia="仿宋" w:hAnsi="Times New Roman" w:cs="Times New Roman" w:hint="eastAsia"/>
          <w:sz w:val="32"/>
          <w:szCs w:val="32"/>
        </w:rPr>
        <w:t>2022</w:t>
      </w:r>
      <w:r w:rsidR="002211C3" w:rsidRPr="002211C3">
        <w:rPr>
          <w:rFonts w:ascii="Times New Roman" w:eastAsia="仿宋" w:hAnsi="Times New Roman" w:cs="Times New Roman" w:hint="eastAsia"/>
          <w:sz w:val="32"/>
          <w:szCs w:val="32"/>
        </w:rPr>
        <w:t>年上半年食品安全抽检工作会议</w:t>
      </w:r>
      <w:r>
        <w:rPr>
          <w:rFonts w:ascii="Times New Roman" w:eastAsia="仿宋" w:hAnsi="Times New Roman" w:cs="Times New Roman" w:hint="eastAsia"/>
          <w:sz w:val="32"/>
          <w:szCs w:val="32"/>
        </w:rPr>
        <w:t>。</w:t>
      </w:r>
      <w:r w:rsidR="002211C3">
        <w:rPr>
          <w:rFonts w:ascii="Times New Roman" w:eastAsia="仿宋" w:hAnsi="Times New Roman" w:cs="Times New Roman" w:hint="eastAsia"/>
          <w:sz w:val="32"/>
          <w:szCs w:val="32"/>
        </w:rPr>
        <w:t>会议通报了</w:t>
      </w:r>
      <w:r w:rsidR="002211C3" w:rsidRPr="002211C3">
        <w:rPr>
          <w:rFonts w:ascii="Times New Roman" w:eastAsia="仿宋" w:hAnsi="Times New Roman" w:cs="Times New Roman" w:hint="eastAsia"/>
          <w:sz w:val="32"/>
          <w:szCs w:val="32"/>
        </w:rPr>
        <w:t>2022</w:t>
      </w:r>
      <w:r w:rsidR="002211C3" w:rsidRPr="002211C3">
        <w:rPr>
          <w:rFonts w:ascii="Times New Roman" w:eastAsia="仿宋" w:hAnsi="Times New Roman" w:cs="Times New Roman" w:hint="eastAsia"/>
          <w:sz w:val="32"/>
          <w:szCs w:val="32"/>
        </w:rPr>
        <w:t>年上半年食品抽检工作完成情况</w:t>
      </w:r>
      <w:r w:rsidR="002211C3">
        <w:rPr>
          <w:rFonts w:ascii="Times New Roman" w:eastAsia="仿宋" w:hAnsi="Times New Roman" w:cs="Times New Roman" w:hint="eastAsia"/>
          <w:sz w:val="32"/>
          <w:szCs w:val="32"/>
        </w:rPr>
        <w:t>。</w:t>
      </w:r>
      <w:r w:rsidR="002211C3" w:rsidRPr="002211C3">
        <w:rPr>
          <w:rFonts w:ascii="Times New Roman" w:eastAsia="仿宋" w:hAnsi="Times New Roman" w:cs="Times New Roman" w:hint="eastAsia"/>
          <w:sz w:val="32"/>
          <w:szCs w:val="32"/>
        </w:rPr>
        <w:t>按照《</w:t>
      </w:r>
      <w:r w:rsidR="002211C3" w:rsidRPr="002211C3">
        <w:rPr>
          <w:rFonts w:ascii="Times New Roman" w:eastAsia="仿宋" w:hAnsi="Times New Roman" w:cs="Times New Roman" w:hint="eastAsia"/>
          <w:sz w:val="32"/>
          <w:szCs w:val="32"/>
        </w:rPr>
        <w:t>2022</w:t>
      </w:r>
      <w:r w:rsidR="002211C3" w:rsidRPr="002211C3">
        <w:rPr>
          <w:rFonts w:ascii="Times New Roman" w:eastAsia="仿宋" w:hAnsi="Times New Roman" w:cs="Times New Roman" w:hint="eastAsia"/>
          <w:sz w:val="32"/>
          <w:szCs w:val="32"/>
        </w:rPr>
        <w:t>年顺德区食品安全抽检监测工作方案》，截至</w:t>
      </w:r>
      <w:r w:rsidR="002211C3" w:rsidRPr="002211C3">
        <w:rPr>
          <w:rFonts w:ascii="Times New Roman" w:eastAsia="仿宋" w:hAnsi="Times New Roman" w:cs="Times New Roman" w:hint="eastAsia"/>
          <w:sz w:val="32"/>
          <w:szCs w:val="32"/>
        </w:rPr>
        <w:t>6</w:t>
      </w:r>
      <w:r w:rsidR="002211C3" w:rsidRPr="002211C3">
        <w:rPr>
          <w:rFonts w:ascii="Times New Roman" w:eastAsia="仿宋" w:hAnsi="Times New Roman" w:cs="Times New Roman" w:hint="eastAsia"/>
          <w:sz w:val="32"/>
          <w:szCs w:val="32"/>
        </w:rPr>
        <w:t>月</w:t>
      </w:r>
      <w:r w:rsidR="002211C3" w:rsidRPr="002211C3">
        <w:rPr>
          <w:rFonts w:ascii="Times New Roman" w:eastAsia="仿宋" w:hAnsi="Times New Roman" w:cs="Times New Roman" w:hint="eastAsia"/>
          <w:sz w:val="32"/>
          <w:szCs w:val="32"/>
        </w:rPr>
        <w:t>30</w:t>
      </w:r>
      <w:r w:rsidR="002211C3" w:rsidRPr="002211C3">
        <w:rPr>
          <w:rFonts w:ascii="Times New Roman" w:eastAsia="仿宋" w:hAnsi="Times New Roman" w:cs="Times New Roman" w:hint="eastAsia"/>
          <w:sz w:val="32"/>
          <w:szCs w:val="32"/>
        </w:rPr>
        <w:t>日，区抽完成食品抽检</w:t>
      </w:r>
      <w:r w:rsidR="002211C3" w:rsidRPr="002211C3">
        <w:rPr>
          <w:rFonts w:ascii="Times New Roman" w:eastAsia="仿宋" w:hAnsi="Times New Roman" w:cs="Times New Roman" w:hint="eastAsia"/>
          <w:sz w:val="32"/>
          <w:szCs w:val="32"/>
        </w:rPr>
        <w:t>5708</w:t>
      </w:r>
      <w:r w:rsidR="002211C3" w:rsidRPr="002211C3">
        <w:rPr>
          <w:rFonts w:ascii="Times New Roman" w:eastAsia="仿宋" w:hAnsi="Times New Roman" w:cs="Times New Roman" w:hint="eastAsia"/>
          <w:sz w:val="32"/>
          <w:szCs w:val="32"/>
        </w:rPr>
        <w:t>批次，任务完成率</w:t>
      </w:r>
      <w:r w:rsidR="002211C3" w:rsidRPr="002211C3">
        <w:rPr>
          <w:rFonts w:ascii="Times New Roman" w:eastAsia="仿宋" w:hAnsi="Times New Roman" w:cs="Times New Roman" w:hint="eastAsia"/>
          <w:sz w:val="32"/>
          <w:szCs w:val="32"/>
        </w:rPr>
        <w:t>57.78%</w:t>
      </w:r>
      <w:r w:rsidR="002211C3" w:rsidRPr="002211C3">
        <w:rPr>
          <w:rFonts w:ascii="Times New Roman" w:eastAsia="仿宋" w:hAnsi="Times New Roman" w:cs="Times New Roman" w:hint="eastAsia"/>
          <w:sz w:val="32"/>
          <w:szCs w:val="32"/>
        </w:rPr>
        <w:t>；发现不合格食品</w:t>
      </w:r>
      <w:r w:rsidR="002211C3" w:rsidRPr="002211C3">
        <w:rPr>
          <w:rFonts w:ascii="Times New Roman" w:eastAsia="仿宋" w:hAnsi="Times New Roman" w:cs="Times New Roman" w:hint="eastAsia"/>
          <w:sz w:val="32"/>
          <w:szCs w:val="32"/>
        </w:rPr>
        <w:t>93</w:t>
      </w:r>
      <w:r w:rsidR="002211C3" w:rsidRPr="002211C3">
        <w:rPr>
          <w:rFonts w:ascii="Times New Roman" w:eastAsia="仿宋" w:hAnsi="Times New Roman" w:cs="Times New Roman" w:hint="eastAsia"/>
          <w:sz w:val="32"/>
          <w:szCs w:val="32"/>
        </w:rPr>
        <w:t>批次，不合格发现率</w:t>
      </w:r>
      <w:r w:rsidR="002211C3" w:rsidRPr="002211C3">
        <w:rPr>
          <w:rFonts w:ascii="Times New Roman" w:eastAsia="仿宋" w:hAnsi="Times New Roman" w:cs="Times New Roman" w:hint="eastAsia"/>
          <w:sz w:val="32"/>
          <w:szCs w:val="32"/>
        </w:rPr>
        <w:t>1.63%</w:t>
      </w:r>
      <w:r w:rsidR="002211C3" w:rsidRPr="002211C3">
        <w:rPr>
          <w:rFonts w:ascii="Times New Roman" w:eastAsia="仿宋" w:hAnsi="Times New Roman" w:cs="Times New Roman" w:hint="eastAsia"/>
          <w:sz w:val="32"/>
          <w:szCs w:val="32"/>
        </w:rPr>
        <w:t>，各抽检承检机构均顺利完成了“时间过半、任务过半”的抽检任务。但在上半年日常工作、交叉检查中，发现有关承检机构存在抽样信息系统填写有误、不合格报告退改、日常上报数据的及时性和正确性、不合格发现率不高等问题，需要在下半年抽检工作中予以留意，提高抽检整体工作质量</w:t>
      </w:r>
      <w:r w:rsidR="002211C3">
        <w:rPr>
          <w:rFonts w:ascii="Times New Roman" w:eastAsia="仿宋" w:hAnsi="Times New Roman" w:cs="Times New Roman" w:hint="eastAsia"/>
          <w:sz w:val="32"/>
          <w:szCs w:val="32"/>
        </w:rPr>
        <w:t>，并提出以下几点工作要求：</w:t>
      </w:r>
      <w:r w:rsidR="002211C3" w:rsidRPr="002211C3">
        <w:rPr>
          <w:rFonts w:ascii="Times New Roman" w:eastAsia="仿宋" w:hAnsi="Times New Roman" w:cs="Times New Roman" w:hint="eastAsia"/>
          <w:sz w:val="32"/>
          <w:szCs w:val="32"/>
        </w:rPr>
        <w:t>一是要注意分析存在问题。对上半年抽检过程中发现抽检承检机构在抽样信息系统填写、不合格报告退改方面等存在问题，各机构要认真分析出现问题的原因，加强抽检工作的规范性操作，确保抽检工作的准确性、真实性。二是要及时调整抽检项目。为提高食品监督抽检的靶向性，发现存在风险隐患，</w:t>
      </w:r>
      <w:r w:rsidR="002211C3" w:rsidRPr="002211C3">
        <w:rPr>
          <w:rFonts w:ascii="Times New Roman" w:eastAsia="仿宋" w:hAnsi="Times New Roman" w:cs="Times New Roman" w:hint="eastAsia"/>
          <w:sz w:val="32"/>
          <w:szCs w:val="32"/>
        </w:rPr>
        <w:lastRenderedPageBreak/>
        <w:t>各科室要根据实际需要和上级要求，会各抽检机构及时调整相关食品类别的抽检项目，突出抽检检管结合的作用。三是要做好审计问题整改。按照</w:t>
      </w:r>
      <w:r w:rsidR="002211C3">
        <w:rPr>
          <w:rFonts w:ascii="Times New Roman" w:eastAsia="仿宋" w:hAnsi="Times New Roman" w:cs="Times New Roman" w:hint="eastAsia"/>
          <w:sz w:val="32"/>
          <w:szCs w:val="32"/>
        </w:rPr>
        <w:t>我局</w:t>
      </w:r>
      <w:r w:rsidR="002211C3" w:rsidRPr="002211C3">
        <w:rPr>
          <w:rFonts w:ascii="Times New Roman" w:eastAsia="仿宋" w:hAnsi="Times New Roman" w:cs="Times New Roman" w:hint="eastAsia"/>
          <w:sz w:val="32"/>
          <w:szCs w:val="32"/>
        </w:rPr>
        <w:t>有关工作安排，局机关相关科室、各承检机构要扎实做好</w:t>
      </w:r>
      <w:r w:rsidR="002211C3">
        <w:rPr>
          <w:rFonts w:ascii="Times New Roman" w:eastAsia="仿宋" w:hAnsi="Times New Roman" w:cs="Times New Roman" w:hint="eastAsia"/>
          <w:sz w:val="32"/>
          <w:szCs w:val="32"/>
        </w:rPr>
        <w:t>今年审计提出</w:t>
      </w:r>
      <w:r w:rsidR="002211C3" w:rsidRPr="002211C3">
        <w:rPr>
          <w:rFonts w:ascii="Times New Roman" w:eastAsia="仿宋" w:hAnsi="Times New Roman" w:cs="Times New Roman" w:hint="eastAsia"/>
          <w:sz w:val="32"/>
          <w:szCs w:val="32"/>
        </w:rPr>
        <w:t>问题</w:t>
      </w:r>
      <w:r w:rsidR="002211C3">
        <w:rPr>
          <w:rFonts w:ascii="Times New Roman" w:eastAsia="仿宋" w:hAnsi="Times New Roman" w:cs="Times New Roman" w:hint="eastAsia"/>
          <w:sz w:val="32"/>
          <w:szCs w:val="32"/>
        </w:rPr>
        <w:t>的</w:t>
      </w:r>
      <w:r w:rsidR="002211C3" w:rsidRPr="002211C3">
        <w:rPr>
          <w:rFonts w:ascii="Times New Roman" w:eastAsia="仿宋" w:hAnsi="Times New Roman" w:cs="Times New Roman" w:hint="eastAsia"/>
          <w:sz w:val="32"/>
          <w:szCs w:val="32"/>
        </w:rPr>
        <w:t>整改，在今后项目招标文件、合同中进一步明确、规范项目执行中的条款和明细。四是要完善日常工作机制。学习借鉴广州广电、华测检测的做法，在下半年抽检中发现抽检单位存在证照不全、超范围经营等问题要及时通知业务科室，进行立案调查，进一步完成日常工作机制。</w:t>
      </w:r>
    </w:p>
    <w:p w14:paraId="25CB75EA" w14:textId="33865E7E" w:rsidR="007515E4" w:rsidRDefault="00000000" w:rsidP="007515E4">
      <w:pPr>
        <w:spacing w:line="560" w:lineRule="exact"/>
        <w:ind w:firstLineChars="200" w:firstLine="643"/>
        <w:rPr>
          <w:rFonts w:ascii="Times New Roman" w:eastAsia="仿宋" w:hAnsi="Times New Roman" w:cs="Times New Roman" w:hint="eastAsia"/>
          <w:sz w:val="32"/>
          <w:szCs w:val="32"/>
        </w:rPr>
      </w:pPr>
      <w:r>
        <w:rPr>
          <w:rFonts w:ascii="Times New Roman" w:eastAsia="仿宋" w:hAnsi="Times New Roman" w:cs="Times New Roman" w:hint="eastAsia"/>
          <w:b/>
          <w:bCs/>
          <w:sz w:val="32"/>
          <w:szCs w:val="32"/>
        </w:rPr>
        <w:t>二是</w:t>
      </w:r>
      <w:r w:rsidR="007515E4">
        <w:rPr>
          <w:rFonts w:ascii="Times New Roman" w:eastAsia="仿宋" w:hAnsi="Times New Roman" w:cs="Times New Roman" w:hint="eastAsia"/>
          <w:b/>
          <w:bCs/>
          <w:sz w:val="32"/>
          <w:szCs w:val="32"/>
        </w:rPr>
        <w:t>配合做好</w:t>
      </w:r>
      <w:r w:rsidR="007515E4" w:rsidRPr="007515E4">
        <w:rPr>
          <w:rFonts w:ascii="Times New Roman" w:eastAsia="仿宋" w:hAnsi="Times New Roman" w:cs="Times New Roman" w:hint="eastAsia"/>
          <w:b/>
          <w:bCs/>
          <w:sz w:val="32"/>
          <w:szCs w:val="32"/>
        </w:rPr>
        <w:t>2022</w:t>
      </w:r>
      <w:r w:rsidR="007515E4" w:rsidRPr="007515E4">
        <w:rPr>
          <w:rFonts w:ascii="Times New Roman" w:eastAsia="仿宋" w:hAnsi="Times New Roman" w:cs="Times New Roman" w:hint="eastAsia"/>
          <w:b/>
          <w:bCs/>
          <w:sz w:val="32"/>
          <w:szCs w:val="32"/>
        </w:rPr>
        <w:t>年参与式预算项目中期绩效评价</w:t>
      </w:r>
      <w:r>
        <w:rPr>
          <w:rFonts w:ascii="Times New Roman" w:eastAsia="仿宋" w:hAnsi="Times New Roman" w:cs="Times New Roman" w:hint="eastAsia"/>
          <w:sz w:val="32"/>
          <w:szCs w:val="32"/>
        </w:rPr>
        <w:t>。</w:t>
      </w:r>
      <w:r w:rsidR="007515E4" w:rsidRPr="007515E4">
        <w:rPr>
          <w:rFonts w:ascii="Times New Roman" w:eastAsia="仿宋" w:hAnsi="Times New Roman" w:cs="Times New Roman" w:hint="eastAsia"/>
          <w:sz w:val="32"/>
          <w:szCs w:val="32"/>
        </w:rPr>
        <w:t>为进一步落实预算绩效目标实现程度和预算执行进度“双监控”，加强参与式预算项目执行管理，提高财政资金使用效益</w:t>
      </w:r>
      <w:r w:rsidR="007515E4">
        <w:rPr>
          <w:rFonts w:ascii="Times New Roman" w:eastAsia="仿宋" w:hAnsi="Times New Roman" w:cs="Times New Roman" w:hint="eastAsia"/>
          <w:sz w:val="32"/>
          <w:szCs w:val="32"/>
        </w:rPr>
        <w:t>，我局积极配合做好</w:t>
      </w:r>
      <w:r w:rsidR="007515E4">
        <w:rPr>
          <w:rFonts w:ascii="Times New Roman" w:eastAsia="仿宋" w:hAnsi="Times New Roman" w:cs="Times New Roman" w:hint="eastAsia"/>
          <w:sz w:val="32"/>
          <w:szCs w:val="32"/>
        </w:rPr>
        <w:t>2</w:t>
      </w:r>
      <w:r w:rsidR="007515E4">
        <w:rPr>
          <w:rFonts w:ascii="Times New Roman" w:eastAsia="仿宋" w:hAnsi="Times New Roman" w:cs="Times New Roman"/>
          <w:sz w:val="32"/>
          <w:szCs w:val="32"/>
        </w:rPr>
        <w:t>022</w:t>
      </w:r>
      <w:r w:rsidR="007515E4">
        <w:rPr>
          <w:rFonts w:ascii="Times New Roman" w:eastAsia="仿宋" w:hAnsi="Times New Roman" w:cs="Times New Roman" w:hint="eastAsia"/>
          <w:sz w:val="32"/>
          <w:szCs w:val="32"/>
        </w:rPr>
        <w:t>年</w:t>
      </w:r>
      <w:r w:rsidR="007515E4" w:rsidRPr="007515E4">
        <w:rPr>
          <w:rFonts w:ascii="Times New Roman" w:eastAsia="仿宋" w:hAnsi="Times New Roman" w:cs="Times New Roman" w:hint="eastAsia"/>
          <w:sz w:val="32"/>
          <w:szCs w:val="32"/>
        </w:rPr>
        <w:t>参与式预算项目中期绩效评价</w:t>
      </w:r>
      <w:r w:rsidR="007515E4">
        <w:rPr>
          <w:rFonts w:ascii="Times New Roman" w:eastAsia="仿宋" w:hAnsi="Times New Roman" w:cs="Times New Roman" w:hint="eastAsia"/>
          <w:sz w:val="32"/>
          <w:szCs w:val="32"/>
        </w:rPr>
        <w:t>，</w:t>
      </w:r>
      <w:r w:rsidR="00F90F33">
        <w:rPr>
          <w:rFonts w:ascii="Times New Roman" w:eastAsia="仿宋" w:hAnsi="Times New Roman" w:cs="Times New Roman" w:hint="eastAsia"/>
          <w:sz w:val="32"/>
          <w:szCs w:val="32"/>
        </w:rPr>
        <w:t>填报项目的</w:t>
      </w:r>
      <w:r w:rsidR="00F90F33" w:rsidRPr="00F90F33">
        <w:rPr>
          <w:rFonts w:ascii="Times New Roman" w:eastAsia="仿宋" w:hAnsi="Times New Roman" w:cs="Times New Roman" w:hint="eastAsia"/>
          <w:sz w:val="32"/>
          <w:szCs w:val="32"/>
        </w:rPr>
        <w:t>2022</w:t>
      </w:r>
      <w:r w:rsidR="00F90F33" w:rsidRPr="00F90F33">
        <w:rPr>
          <w:rFonts w:ascii="Times New Roman" w:eastAsia="仿宋" w:hAnsi="Times New Roman" w:cs="Times New Roman" w:hint="eastAsia"/>
          <w:sz w:val="32"/>
          <w:szCs w:val="32"/>
        </w:rPr>
        <w:t>顺德参与式预算项目中期绩效评价自评表</w:t>
      </w:r>
      <w:r w:rsidR="00F90F33">
        <w:rPr>
          <w:rFonts w:ascii="Times New Roman" w:eastAsia="仿宋" w:hAnsi="Times New Roman" w:cs="Times New Roman" w:hint="eastAsia"/>
          <w:sz w:val="32"/>
          <w:szCs w:val="32"/>
        </w:rPr>
        <w:t>。在</w:t>
      </w:r>
      <w:r w:rsidR="00F90F33">
        <w:rPr>
          <w:rFonts w:ascii="Times New Roman" w:eastAsia="仿宋" w:hAnsi="Times New Roman" w:cs="Times New Roman" w:hint="eastAsia"/>
          <w:sz w:val="32"/>
          <w:szCs w:val="32"/>
        </w:rPr>
        <w:t>9</w:t>
      </w:r>
      <w:r w:rsidR="00F90F33">
        <w:rPr>
          <w:rFonts w:ascii="Times New Roman" w:eastAsia="仿宋" w:hAnsi="Times New Roman" w:cs="Times New Roman" w:hint="eastAsia"/>
          <w:sz w:val="32"/>
          <w:szCs w:val="32"/>
        </w:rPr>
        <w:t>月</w:t>
      </w:r>
      <w:r w:rsidR="00F90F33">
        <w:rPr>
          <w:rFonts w:ascii="Times New Roman" w:eastAsia="仿宋" w:hAnsi="Times New Roman" w:cs="Times New Roman" w:hint="eastAsia"/>
          <w:sz w:val="32"/>
          <w:szCs w:val="32"/>
        </w:rPr>
        <w:t>1</w:t>
      </w:r>
      <w:r w:rsidR="00F90F33">
        <w:rPr>
          <w:rFonts w:ascii="Times New Roman" w:eastAsia="仿宋" w:hAnsi="Times New Roman" w:cs="Times New Roman"/>
          <w:sz w:val="32"/>
          <w:szCs w:val="32"/>
        </w:rPr>
        <w:t>9</w:t>
      </w:r>
      <w:r w:rsidR="00F90F33">
        <w:rPr>
          <w:rFonts w:ascii="Times New Roman" w:eastAsia="仿宋" w:hAnsi="Times New Roman" w:cs="Times New Roman" w:hint="eastAsia"/>
          <w:sz w:val="32"/>
          <w:szCs w:val="32"/>
        </w:rPr>
        <w:t>日参加区财政局组织的参与式预算专家座谈会，讨论对项目施行过程中的如何进一步优化调整计划方案，实现绩效和工作目标双统筹、双到位。</w:t>
      </w:r>
    </w:p>
    <w:p w14:paraId="37875E18" w14:textId="60FCB008" w:rsidR="00120D20" w:rsidRPr="002211C3" w:rsidRDefault="00000000" w:rsidP="002211C3">
      <w:pPr>
        <w:spacing w:line="560" w:lineRule="exact"/>
        <w:ind w:firstLineChars="200" w:firstLine="643"/>
        <w:rPr>
          <w:rFonts w:ascii="Times New Roman" w:eastAsia="仿宋" w:hAnsi="Times New Roman" w:cs="Times New Roman" w:hint="eastAsia"/>
          <w:b/>
          <w:bCs/>
          <w:sz w:val="32"/>
          <w:szCs w:val="32"/>
        </w:rPr>
      </w:pPr>
      <w:r>
        <w:rPr>
          <w:rFonts w:ascii="Times New Roman" w:eastAsia="仿宋" w:hAnsi="Times New Roman" w:cs="Times New Roman" w:hint="eastAsia"/>
          <w:b/>
          <w:bCs/>
          <w:sz w:val="32"/>
          <w:szCs w:val="32"/>
        </w:rPr>
        <w:t>三是按</w:t>
      </w:r>
      <w:r w:rsidR="00F90F33">
        <w:rPr>
          <w:rFonts w:ascii="Times New Roman" w:eastAsia="仿宋" w:hAnsi="Times New Roman" w:cs="Times New Roman" w:hint="eastAsia"/>
          <w:b/>
          <w:bCs/>
          <w:sz w:val="32"/>
          <w:szCs w:val="32"/>
        </w:rPr>
        <w:t>计划推进各环节</w:t>
      </w:r>
      <w:r>
        <w:rPr>
          <w:rFonts w:ascii="Times New Roman" w:eastAsia="仿宋" w:hAnsi="Times New Roman" w:cs="Times New Roman" w:hint="eastAsia"/>
          <w:b/>
          <w:bCs/>
          <w:sz w:val="32"/>
          <w:szCs w:val="32"/>
        </w:rPr>
        <w:t>抽检</w:t>
      </w:r>
      <w:r w:rsidR="00F90F33">
        <w:rPr>
          <w:rFonts w:ascii="Times New Roman" w:eastAsia="仿宋" w:hAnsi="Times New Roman" w:cs="Times New Roman" w:hint="eastAsia"/>
          <w:b/>
          <w:bCs/>
          <w:sz w:val="32"/>
          <w:szCs w:val="32"/>
        </w:rPr>
        <w:t>工作</w:t>
      </w:r>
      <w:r>
        <w:rPr>
          <w:rFonts w:ascii="Times New Roman" w:eastAsia="仿宋" w:hAnsi="Times New Roman" w:cs="Times New Roman" w:hint="eastAsia"/>
          <w:b/>
          <w:bCs/>
          <w:sz w:val="32"/>
          <w:szCs w:val="32"/>
        </w:rPr>
        <w:t>任务</w:t>
      </w:r>
      <w:r>
        <w:rPr>
          <w:rFonts w:ascii="Times New Roman" w:eastAsia="仿宋" w:hAnsi="Times New Roman" w:cs="Times New Roman" w:hint="eastAsia"/>
          <w:sz w:val="32"/>
          <w:szCs w:val="32"/>
        </w:rPr>
        <w:t>。截至</w:t>
      </w:r>
      <w:r w:rsidR="00F90F33">
        <w:rPr>
          <w:rFonts w:ascii="Times New Roman" w:eastAsia="仿宋" w:hAnsi="Times New Roman" w:cs="Times New Roman"/>
          <w:sz w:val="32"/>
          <w:szCs w:val="32"/>
        </w:rPr>
        <w:t>9</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日，区镇两级累计完成</w:t>
      </w:r>
      <w:r w:rsidR="00F90F33">
        <w:rPr>
          <w:rFonts w:ascii="Times New Roman" w:eastAsia="仿宋" w:hAnsi="Times New Roman" w:cs="Times New Roman"/>
          <w:sz w:val="32"/>
          <w:szCs w:val="32"/>
        </w:rPr>
        <w:t>10569</w:t>
      </w:r>
      <w:r>
        <w:rPr>
          <w:rFonts w:ascii="Times New Roman" w:eastAsia="仿宋" w:hAnsi="Times New Roman" w:cs="Times New Roman" w:hint="eastAsia"/>
          <w:sz w:val="32"/>
          <w:szCs w:val="32"/>
        </w:rPr>
        <w:t>批次抽检任务，抽检合格率</w:t>
      </w:r>
      <w:r w:rsidR="00F90F33">
        <w:rPr>
          <w:rFonts w:ascii="Times New Roman" w:eastAsia="仿宋" w:hAnsi="Times New Roman" w:cs="Times New Roman"/>
          <w:sz w:val="32"/>
          <w:szCs w:val="32"/>
        </w:rPr>
        <w:t>97.75</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，其中，区级</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家承检机构抽检共</w:t>
      </w:r>
      <w:r w:rsidR="00F90F33">
        <w:rPr>
          <w:rFonts w:ascii="Times New Roman" w:eastAsia="仿宋" w:hAnsi="Times New Roman" w:cs="Times New Roman"/>
          <w:sz w:val="32"/>
          <w:szCs w:val="32"/>
        </w:rPr>
        <w:t>8084</w:t>
      </w:r>
      <w:r>
        <w:rPr>
          <w:rFonts w:ascii="Times New Roman" w:eastAsia="仿宋" w:hAnsi="Times New Roman" w:cs="Times New Roman" w:hint="eastAsia"/>
          <w:sz w:val="32"/>
          <w:szCs w:val="32"/>
        </w:rPr>
        <w:t>批次。</w:t>
      </w:r>
      <w:r w:rsidR="00F90F33">
        <w:rPr>
          <w:rFonts w:ascii="Times New Roman" w:eastAsia="仿宋" w:hAnsi="Times New Roman" w:cs="Times New Roman" w:hint="eastAsia"/>
          <w:sz w:val="32"/>
          <w:szCs w:val="32"/>
        </w:rPr>
        <w:t>结合日常监管需要，为进一步防范化解食品安全风险，掌握食品安全状况，我局在今年</w:t>
      </w:r>
      <w:r w:rsidR="00F90F33">
        <w:rPr>
          <w:rFonts w:ascii="Times New Roman" w:eastAsia="仿宋" w:hAnsi="Times New Roman" w:cs="Times New Roman" w:hint="eastAsia"/>
          <w:sz w:val="32"/>
          <w:szCs w:val="32"/>
        </w:rPr>
        <w:t>7</w:t>
      </w:r>
      <w:r w:rsidR="00F90F33">
        <w:rPr>
          <w:rFonts w:ascii="Times New Roman" w:eastAsia="仿宋" w:hAnsi="Times New Roman" w:cs="Times New Roman" w:hint="eastAsia"/>
          <w:sz w:val="32"/>
          <w:szCs w:val="32"/>
        </w:rPr>
        <w:t>月</w:t>
      </w:r>
      <w:r w:rsidR="00F90F33" w:rsidRPr="00F90F33">
        <w:rPr>
          <w:rFonts w:ascii="Times New Roman" w:eastAsia="仿宋" w:hAnsi="Times New Roman" w:cs="Times New Roman" w:hint="eastAsia"/>
          <w:sz w:val="32"/>
          <w:szCs w:val="32"/>
        </w:rPr>
        <w:t>集体用餐配送单位和预制菜食品生产单位</w:t>
      </w:r>
      <w:r w:rsidR="00F90F33">
        <w:rPr>
          <w:rFonts w:ascii="Times New Roman" w:eastAsia="仿宋" w:hAnsi="Times New Roman" w:cs="Times New Roman" w:hint="eastAsia"/>
          <w:sz w:val="32"/>
          <w:szCs w:val="32"/>
        </w:rPr>
        <w:t>开展了专项抽检及体系检查，累计开展体系检查</w:t>
      </w:r>
      <w:r w:rsidR="00F90F33">
        <w:rPr>
          <w:rFonts w:ascii="Times New Roman" w:eastAsia="仿宋" w:hAnsi="Times New Roman" w:cs="Times New Roman" w:hint="eastAsia"/>
          <w:sz w:val="32"/>
          <w:szCs w:val="32"/>
        </w:rPr>
        <w:t>3</w:t>
      </w:r>
      <w:r w:rsidR="00F90F33">
        <w:rPr>
          <w:rFonts w:ascii="Times New Roman" w:eastAsia="仿宋" w:hAnsi="Times New Roman" w:cs="Times New Roman"/>
          <w:sz w:val="32"/>
          <w:szCs w:val="32"/>
        </w:rPr>
        <w:t>1</w:t>
      </w:r>
      <w:r w:rsidR="00F90F33">
        <w:rPr>
          <w:rFonts w:ascii="Times New Roman" w:eastAsia="仿宋" w:hAnsi="Times New Roman" w:cs="Times New Roman" w:hint="eastAsia"/>
          <w:sz w:val="32"/>
          <w:szCs w:val="32"/>
        </w:rPr>
        <w:t>家次，抽检</w:t>
      </w:r>
      <w:r w:rsidR="00103148">
        <w:rPr>
          <w:rFonts w:ascii="Times New Roman" w:eastAsia="仿宋" w:hAnsi="Times New Roman" w:cs="Times New Roman" w:hint="eastAsia"/>
          <w:sz w:val="32"/>
          <w:szCs w:val="32"/>
        </w:rPr>
        <w:t>1</w:t>
      </w:r>
      <w:r w:rsidR="00103148">
        <w:rPr>
          <w:rFonts w:ascii="Times New Roman" w:eastAsia="仿宋" w:hAnsi="Times New Roman" w:cs="Times New Roman"/>
          <w:sz w:val="32"/>
          <w:szCs w:val="32"/>
        </w:rPr>
        <w:t>08</w:t>
      </w:r>
      <w:r w:rsidR="00103148">
        <w:rPr>
          <w:rFonts w:ascii="Times New Roman" w:eastAsia="仿宋" w:hAnsi="Times New Roman" w:cs="Times New Roman" w:hint="eastAsia"/>
          <w:sz w:val="32"/>
          <w:szCs w:val="32"/>
        </w:rPr>
        <w:t>批次，并针对发现的问题进行问题分析，优化监管方式，提高监管效</w:t>
      </w:r>
      <w:r w:rsidR="00103148">
        <w:rPr>
          <w:rFonts w:ascii="Times New Roman" w:eastAsia="仿宋" w:hAnsi="Times New Roman" w:cs="Times New Roman" w:hint="eastAsia"/>
          <w:sz w:val="32"/>
          <w:szCs w:val="32"/>
        </w:rPr>
        <w:lastRenderedPageBreak/>
        <w:t>率。</w:t>
      </w:r>
    </w:p>
    <w:p w14:paraId="5F317E42" w14:textId="77777777" w:rsidR="00120D20" w:rsidRDefault="00000000">
      <w:pPr>
        <w:numPr>
          <w:ilvl w:val="0"/>
          <w:numId w:val="2"/>
        </w:num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项目资金使用情况</w:t>
      </w:r>
    </w:p>
    <w:p w14:paraId="08C58505" w14:textId="0E1F3A71" w:rsidR="00120D20" w:rsidRDefault="0000000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2022</w:t>
      </w:r>
      <w:r>
        <w:rPr>
          <w:rFonts w:ascii="Times New Roman" w:eastAsia="仿宋" w:hAnsi="Times New Roman" w:cs="Times New Roman" w:hint="eastAsia"/>
          <w:sz w:val="32"/>
          <w:szCs w:val="32"/>
        </w:rPr>
        <w:t>年第</w:t>
      </w:r>
      <w:r w:rsidR="002211C3">
        <w:rPr>
          <w:rFonts w:ascii="Times New Roman" w:eastAsia="仿宋" w:hAnsi="Times New Roman" w:cs="Times New Roman"/>
          <w:sz w:val="32"/>
          <w:szCs w:val="32"/>
        </w:rPr>
        <w:t>3</w:t>
      </w:r>
      <w:r>
        <w:rPr>
          <w:rFonts w:ascii="Times New Roman" w:eastAsia="仿宋" w:hAnsi="Times New Roman" w:cs="Times New Roman" w:hint="eastAsia"/>
          <w:sz w:val="32"/>
          <w:szCs w:val="32"/>
        </w:rPr>
        <w:t>季度，我局按项目招投标合同约定，向</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家中标的抽检承检机构支付了第</w:t>
      </w:r>
      <w:r w:rsidR="002211C3">
        <w:rPr>
          <w:rFonts w:ascii="Times New Roman" w:eastAsia="仿宋" w:hAnsi="Times New Roman" w:cs="Times New Roman" w:hint="eastAsia"/>
          <w:sz w:val="32"/>
          <w:szCs w:val="32"/>
        </w:rPr>
        <w:t>二</w:t>
      </w:r>
      <w:r>
        <w:rPr>
          <w:rFonts w:ascii="Times New Roman" w:eastAsia="仿宋" w:hAnsi="Times New Roman" w:cs="Times New Roman" w:hint="eastAsia"/>
          <w:sz w:val="32"/>
          <w:szCs w:val="32"/>
        </w:rPr>
        <w:t>期项目款</w:t>
      </w:r>
      <w:r w:rsidR="007515E4">
        <w:rPr>
          <w:rFonts w:ascii="Times New Roman" w:eastAsia="仿宋" w:hAnsi="Times New Roman" w:cs="Times New Roman" w:hint="eastAsia"/>
          <w:sz w:val="32"/>
          <w:szCs w:val="32"/>
        </w:rPr>
        <w:t>5</w:t>
      </w:r>
      <w:r w:rsidR="007515E4">
        <w:rPr>
          <w:rFonts w:ascii="Times New Roman" w:eastAsia="仿宋" w:hAnsi="Times New Roman" w:cs="Times New Roman"/>
          <w:sz w:val="32"/>
          <w:szCs w:val="32"/>
        </w:rPr>
        <w:t>25</w:t>
      </w:r>
      <w:r>
        <w:rPr>
          <w:rFonts w:ascii="Times New Roman" w:eastAsia="仿宋" w:hAnsi="Times New Roman" w:cs="Times New Roman" w:hint="eastAsia"/>
          <w:sz w:val="32"/>
          <w:szCs w:val="32"/>
        </w:rPr>
        <w:t>万元，分别为：</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广东产品质量监督检验研究院</w:t>
      </w:r>
      <w:r w:rsidR="007515E4">
        <w:rPr>
          <w:rFonts w:ascii="Times New Roman" w:eastAsia="仿宋" w:hAnsi="Times New Roman" w:cs="Times New Roman"/>
          <w:sz w:val="32"/>
          <w:szCs w:val="32"/>
        </w:rPr>
        <w:t>157</w:t>
      </w:r>
      <w:r w:rsidR="007515E4">
        <w:rPr>
          <w:rFonts w:ascii="Times New Roman" w:eastAsia="仿宋" w:hAnsi="Times New Roman" w:cs="Times New Roman" w:hint="eastAsia"/>
          <w:sz w:val="32"/>
          <w:szCs w:val="32"/>
        </w:rPr>
        <w:t>.0</w:t>
      </w:r>
      <w:r w:rsidR="007515E4">
        <w:rPr>
          <w:rFonts w:ascii="Times New Roman" w:eastAsia="仿宋" w:hAnsi="Times New Roman" w:cs="Times New Roman"/>
          <w:sz w:val="32"/>
          <w:szCs w:val="32"/>
        </w:rPr>
        <w:t>5</w:t>
      </w:r>
      <w:r>
        <w:rPr>
          <w:rFonts w:ascii="Times New Roman" w:eastAsia="仿宋" w:hAnsi="Times New Roman" w:cs="Times New Roman" w:hint="eastAsia"/>
          <w:sz w:val="32"/>
          <w:szCs w:val="32"/>
        </w:rPr>
        <w:t>万元，</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广东省食品工业研究所有限公司</w:t>
      </w:r>
      <w:r w:rsidR="007515E4">
        <w:rPr>
          <w:rFonts w:ascii="Times New Roman" w:eastAsia="仿宋" w:hAnsi="Times New Roman" w:cs="Times New Roman"/>
          <w:sz w:val="32"/>
          <w:szCs w:val="32"/>
        </w:rPr>
        <w:t>120.15</w:t>
      </w:r>
      <w:r>
        <w:rPr>
          <w:rFonts w:ascii="Times New Roman" w:eastAsia="仿宋" w:hAnsi="Times New Roman" w:cs="Times New Roman" w:hint="eastAsia"/>
          <w:sz w:val="32"/>
          <w:szCs w:val="32"/>
        </w:rPr>
        <w:t>万元；</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精益和泰质量检测股份有限公司</w:t>
      </w:r>
      <w:r w:rsidR="007515E4">
        <w:rPr>
          <w:rFonts w:ascii="Times New Roman" w:eastAsia="仿宋" w:hAnsi="Times New Roman" w:cs="Times New Roman"/>
          <w:sz w:val="32"/>
          <w:szCs w:val="32"/>
        </w:rPr>
        <w:t>114.6</w:t>
      </w:r>
      <w:r>
        <w:rPr>
          <w:rFonts w:ascii="Times New Roman" w:eastAsia="仿宋" w:hAnsi="Times New Roman" w:cs="Times New Roman" w:hint="eastAsia"/>
          <w:sz w:val="32"/>
          <w:szCs w:val="32"/>
        </w:rPr>
        <w:t>万元；</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华测检测认证集团股份有限公司</w:t>
      </w:r>
      <w:r w:rsidR="007515E4">
        <w:rPr>
          <w:rFonts w:ascii="Times New Roman" w:eastAsia="仿宋" w:hAnsi="Times New Roman" w:cs="Times New Roman"/>
          <w:sz w:val="32"/>
          <w:szCs w:val="32"/>
        </w:rPr>
        <w:t>66.6</w:t>
      </w:r>
      <w:r>
        <w:rPr>
          <w:rFonts w:ascii="Times New Roman" w:eastAsia="仿宋" w:hAnsi="Times New Roman" w:cs="Times New Roman" w:hint="eastAsia"/>
          <w:sz w:val="32"/>
          <w:szCs w:val="32"/>
        </w:rPr>
        <w:t>万元；</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广州广电计量检测股份有限公司</w:t>
      </w:r>
      <w:r w:rsidR="007515E4">
        <w:rPr>
          <w:rFonts w:ascii="Times New Roman" w:eastAsia="仿宋" w:hAnsi="Times New Roman" w:cs="Times New Roman"/>
          <w:sz w:val="32"/>
          <w:szCs w:val="32"/>
        </w:rPr>
        <w:t>66.6</w:t>
      </w:r>
      <w:r>
        <w:rPr>
          <w:rFonts w:ascii="Times New Roman" w:eastAsia="仿宋" w:hAnsi="Times New Roman" w:cs="Times New Roman" w:hint="eastAsia"/>
          <w:sz w:val="32"/>
          <w:szCs w:val="32"/>
        </w:rPr>
        <w:t>万元</w:t>
      </w:r>
      <w:r w:rsidR="007515E4">
        <w:rPr>
          <w:rFonts w:ascii="Times New Roman" w:eastAsia="仿宋" w:hAnsi="Times New Roman" w:cs="Times New Roman" w:hint="eastAsia"/>
          <w:sz w:val="32"/>
          <w:szCs w:val="32"/>
        </w:rPr>
        <w:t>。截至</w:t>
      </w:r>
      <w:r w:rsidR="007515E4">
        <w:rPr>
          <w:rFonts w:ascii="Times New Roman" w:eastAsia="仿宋" w:hAnsi="Times New Roman" w:cs="Times New Roman" w:hint="eastAsia"/>
          <w:sz w:val="32"/>
          <w:szCs w:val="32"/>
        </w:rPr>
        <w:t>2</w:t>
      </w:r>
      <w:r w:rsidR="007515E4">
        <w:rPr>
          <w:rFonts w:ascii="Times New Roman" w:eastAsia="仿宋" w:hAnsi="Times New Roman" w:cs="Times New Roman"/>
          <w:sz w:val="32"/>
          <w:szCs w:val="32"/>
        </w:rPr>
        <w:t>022</w:t>
      </w:r>
      <w:r w:rsidR="007515E4">
        <w:rPr>
          <w:rFonts w:ascii="Times New Roman" w:eastAsia="仿宋" w:hAnsi="Times New Roman" w:cs="Times New Roman" w:hint="eastAsia"/>
          <w:sz w:val="32"/>
          <w:szCs w:val="32"/>
        </w:rPr>
        <w:t>年第三季度，项目已支出金额</w:t>
      </w:r>
      <w:r w:rsidR="007515E4">
        <w:rPr>
          <w:rFonts w:ascii="Times New Roman" w:eastAsia="仿宋" w:hAnsi="Times New Roman" w:cs="Times New Roman" w:hint="eastAsia"/>
          <w:sz w:val="32"/>
          <w:szCs w:val="32"/>
        </w:rPr>
        <w:t>1</w:t>
      </w:r>
      <w:r w:rsidR="007515E4">
        <w:rPr>
          <w:rFonts w:ascii="Times New Roman" w:eastAsia="仿宋" w:hAnsi="Times New Roman" w:cs="Times New Roman"/>
          <w:sz w:val="32"/>
          <w:szCs w:val="32"/>
        </w:rPr>
        <w:t>575</w:t>
      </w:r>
      <w:r w:rsidR="007515E4">
        <w:rPr>
          <w:rFonts w:ascii="Times New Roman" w:eastAsia="仿宋" w:hAnsi="Times New Roman" w:cs="Times New Roman" w:hint="eastAsia"/>
          <w:sz w:val="32"/>
          <w:szCs w:val="32"/>
        </w:rPr>
        <w:t>万元，</w:t>
      </w:r>
      <w:r>
        <w:rPr>
          <w:rFonts w:ascii="Times New Roman" w:eastAsia="仿宋" w:hAnsi="Times New Roman" w:cs="Times New Roman" w:hint="eastAsia"/>
          <w:sz w:val="32"/>
          <w:szCs w:val="32"/>
        </w:rPr>
        <w:t>项目总支出进度为</w:t>
      </w:r>
      <w:r w:rsidR="007515E4">
        <w:rPr>
          <w:rFonts w:ascii="Times New Roman" w:eastAsia="仿宋" w:hAnsi="Times New Roman" w:cs="Times New Roman"/>
          <w:sz w:val="32"/>
          <w:szCs w:val="32"/>
        </w:rPr>
        <w:t>90</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w:t>
      </w:r>
    </w:p>
    <w:p w14:paraId="1C8CB888" w14:textId="1EC90BC4" w:rsidR="00120D20"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三、第</w:t>
      </w:r>
      <w:r w:rsidR="00103148">
        <w:rPr>
          <w:rFonts w:ascii="黑体" w:eastAsia="黑体" w:hAnsi="黑体" w:cs="黑体" w:hint="eastAsia"/>
          <w:sz w:val="32"/>
          <w:szCs w:val="32"/>
        </w:rPr>
        <w:t>四</w:t>
      </w:r>
      <w:r>
        <w:rPr>
          <w:rFonts w:ascii="黑体" w:eastAsia="黑体" w:hAnsi="黑体" w:cs="黑体" w:hint="eastAsia"/>
          <w:sz w:val="32"/>
          <w:szCs w:val="32"/>
        </w:rPr>
        <w:t>季度工作安排</w:t>
      </w:r>
    </w:p>
    <w:p w14:paraId="6E334230" w14:textId="0F68658D" w:rsidR="00103148" w:rsidRDefault="00000000">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根据工作安排，下阶段我局一是</w:t>
      </w:r>
      <w:r w:rsidR="00103148">
        <w:rPr>
          <w:rFonts w:ascii="Times New Roman" w:eastAsia="仿宋" w:hAnsi="Times New Roman" w:cs="Times New Roman" w:hint="eastAsia"/>
          <w:sz w:val="32"/>
          <w:szCs w:val="32"/>
        </w:rPr>
        <w:t>将继续按照</w:t>
      </w:r>
      <w:r w:rsidR="00103148">
        <w:rPr>
          <w:rFonts w:ascii="Times New Roman" w:eastAsia="仿宋" w:hAnsi="Times New Roman" w:cs="Times New Roman" w:hint="eastAsia"/>
          <w:sz w:val="32"/>
          <w:szCs w:val="32"/>
        </w:rPr>
        <w:t>《</w:t>
      </w:r>
      <w:r w:rsidR="00103148">
        <w:rPr>
          <w:rFonts w:ascii="Times New Roman" w:eastAsia="仿宋" w:hAnsi="Times New Roman" w:cs="Times New Roman" w:hint="eastAsia"/>
          <w:sz w:val="32"/>
          <w:szCs w:val="32"/>
        </w:rPr>
        <w:t>2022</w:t>
      </w:r>
      <w:r w:rsidR="00103148">
        <w:rPr>
          <w:rFonts w:ascii="Times New Roman" w:eastAsia="仿宋" w:hAnsi="Times New Roman" w:cs="Times New Roman" w:hint="eastAsia"/>
          <w:sz w:val="32"/>
          <w:szCs w:val="32"/>
        </w:rPr>
        <w:t>年顺德区食品安全抽检监测工作方案》推进抽检工作</w:t>
      </w:r>
      <w:r w:rsidR="00103148">
        <w:rPr>
          <w:rFonts w:ascii="Times New Roman" w:eastAsia="仿宋" w:hAnsi="Times New Roman" w:cs="Times New Roman" w:hint="eastAsia"/>
          <w:sz w:val="32"/>
          <w:szCs w:val="32"/>
        </w:rPr>
        <w:t>，确保顺利完成今年市对区下达的食品安全抽检工作任务；二是组织开展</w:t>
      </w:r>
      <w:r w:rsidR="00103148">
        <w:rPr>
          <w:rFonts w:ascii="Times New Roman" w:eastAsia="仿宋" w:hAnsi="Times New Roman" w:cs="Times New Roman" w:hint="eastAsia"/>
          <w:sz w:val="32"/>
          <w:szCs w:val="32"/>
        </w:rPr>
        <w:t>2</w:t>
      </w:r>
      <w:r w:rsidR="00103148">
        <w:rPr>
          <w:rFonts w:ascii="Times New Roman" w:eastAsia="仿宋" w:hAnsi="Times New Roman" w:cs="Times New Roman"/>
          <w:sz w:val="32"/>
          <w:szCs w:val="32"/>
        </w:rPr>
        <w:t>022</w:t>
      </w:r>
      <w:r w:rsidR="00103148">
        <w:rPr>
          <w:rFonts w:ascii="Times New Roman" w:eastAsia="仿宋" w:hAnsi="Times New Roman" w:cs="Times New Roman" w:hint="eastAsia"/>
          <w:sz w:val="32"/>
          <w:szCs w:val="32"/>
        </w:rPr>
        <w:t>年度抽检机构监督考核工作，将考核结果作为明年抽检工作方案制定、招投标的重要参考内容；三是跟进做好不合格产品的核查处置，对不合格批次产品</w:t>
      </w:r>
      <w:r w:rsidR="00103148">
        <w:rPr>
          <w:rFonts w:ascii="Times New Roman" w:eastAsia="仿宋" w:hAnsi="Times New Roman" w:cs="Times New Roman" w:hint="eastAsia"/>
          <w:sz w:val="32"/>
          <w:szCs w:val="32"/>
        </w:rPr>
        <w:t>1</w:t>
      </w:r>
      <w:r w:rsidR="00103148">
        <w:rPr>
          <w:rFonts w:ascii="Times New Roman" w:eastAsia="仿宋" w:hAnsi="Times New Roman" w:cs="Times New Roman"/>
          <w:sz w:val="32"/>
          <w:szCs w:val="32"/>
        </w:rPr>
        <w:t>00%</w:t>
      </w:r>
      <w:r w:rsidR="00103148">
        <w:rPr>
          <w:rFonts w:ascii="Times New Roman" w:eastAsia="仿宋" w:hAnsi="Times New Roman" w:cs="Times New Roman" w:hint="eastAsia"/>
          <w:sz w:val="32"/>
          <w:szCs w:val="32"/>
        </w:rPr>
        <w:t>开展核查处置，督促经营者及时召回或按要求处理不合格批次产品，守护市民“舌尖上的安全“。</w:t>
      </w:r>
    </w:p>
    <w:p w14:paraId="770C19EC" w14:textId="77777777" w:rsidR="00120D20" w:rsidRDefault="00120D20">
      <w:pPr>
        <w:spacing w:line="560" w:lineRule="exact"/>
        <w:jc w:val="right"/>
        <w:rPr>
          <w:rFonts w:ascii="Times New Roman" w:eastAsia="仿宋_GB2312" w:hAnsi="Times New Roman" w:cs="Times New Roman"/>
          <w:sz w:val="32"/>
          <w:szCs w:val="32"/>
        </w:rPr>
      </w:pPr>
    </w:p>
    <w:p w14:paraId="264B793C" w14:textId="77777777" w:rsidR="00120D20" w:rsidRDefault="00000000">
      <w:pPr>
        <w:spacing w:line="56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14:paraId="3876A812" w14:textId="77777777" w:rsidR="00120D2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佛山市顺德区市场监管局</w:t>
      </w:r>
    </w:p>
    <w:p w14:paraId="3B1A9A00" w14:textId="4D081CA6" w:rsidR="00120D20" w:rsidRDefault="00000000">
      <w:pPr>
        <w:spacing w:line="560" w:lineRule="exact"/>
        <w:jc w:val="cente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color w:val="000000"/>
          <w:kern w:val="0"/>
          <w:sz w:val="32"/>
          <w:szCs w:val="32"/>
          <w:lang w:bidi="ar"/>
        </w:rPr>
        <w:t xml:space="preserve"> 2022</w:t>
      </w:r>
      <w:r>
        <w:rPr>
          <w:rFonts w:ascii="Times New Roman" w:eastAsia="仿宋_GB2312" w:hAnsi="Times New Roman" w:cs="Times New Roman" w:hint="eastAsia"/>
          <w:color w:val="000000"/>
          <w:kern w:val="0"/>
          <w:sz w:val="32"/>
          <w:szCs w:val="32"/>
          <w:lang w:bidi="ar"/>
        </w:rPr>
        <w:t>年</w:t>
      </w:r>
      <w:r w:rsidR="00103148">
        <w:rPr>
          <w:rFonts w:ascii="Times New Roman" w:eastAsia="仿宋_GB2312" w:hAnsi="Times New Roman" w:cs="Times New Roman"/>
          <w:color w:val="000000"/>
          <w:kern w:val="0"/>
          <w:sz w:val="32"/>
          <w:szCs w:val="32"/>
          <w:lang w:bidi="ar"/>
        </w:rPr>
        <w:t>10</w:t>
      </w:r>
      <w:r>
        <w:rPr>
          <w:rFonts w:ascii="Times New Roman" w:eastAsia="仿宋_GB2312" w:hAnsi="Times New Roman" w:cs="Times New Roman" w:hint="eastAsia"/>
          <w:color w:val="000000"/>
          <w:kern w:val="0"/>
          <w:sz w:val="32"/>
          <w:szCs w:val="32"/>
          <w:lang w:bidi="ar"/>
        </w:rPr>
        <w:t>月</w:t>
      </w:r>
      <w:r w:rsidR="00103148">
        <w:rPr>
          <w:rFonts w:ascii="Times New Roman" w:eastAsia="仿宋_GB2312" w:hAnsi="Times New Roman" w:cs="Times New Roman"/>
          <w:color w:val="000000"/>
          <w:kern w:val="0"/>
          <w:sz w:val="32"/>
          <w:szCs w:val="32"/>
          <w:lang w:bidi="ar"/>
        </w:rPr>
        <w:t>22</w:t>
      </w:r>
      <w:r>
        <w:rPr>
          <w:rFonts w:ascii="Times New Roman" w:eastAsia="仿宋_GB2312" w:hAnsi="Times New Roman" w:cs="Times New Roman" w:hint="eastAsia"/>
          <w:color w:val="000000"/>
          <w:kern w:val="0"/>
          <w:sz w:val="32"/>
          <w:szCs w:val="32"/>
          <w:lang w:bidi="ar"/>
        </w:rPr>
        <w:t>日</w:t>
      </w:r>
    </w:p>
    <w:sectPr w:rsidR="00120D20">
      <w:pgSz w:w="11906" w:h="16838"/>
      <w:pgMar w:top="1587" w:right="1587" w:bottom="1587"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4E353"/>
    <w:multiLevelType w:val="singleLevel"/>
    <w:tmpl w:val="60F4E353"/>
    <w:lvl w:ilvl="0">
      <w:start w:val="1"/>
      <w:numFmt w:val="chineseCounting"/>
      <w:suff w:val="nothing"/>
      <w:lvlText w:val="（%1）"/>
      <w:lvlJc w:val="left"/>
    </w:lvl>
  </w:abstractNum>
  <w:abstractNum w:abstractNumId="1" w15:restartNumberingAfterBreak="0">
    <w:nsid w:val="62CE8270"/>
    <w:multiLevelType w:val="singleLevel"/>
    <w:tmpl w:val="62CE8270"/>
    <w:lvl w:ilvl="0">
      <w:start w:val="3"/>
      <w:numFmt w:val="chineseCounting"/>
      <w:suff w:val="nothing"/>
      <w:lvlText w:val="（%1）"/>
      <w:lvlJc w:val="left"/>
    </w:lvl>
  </w:abstractNum>
  <w:num w:numId="1" w16cid:durableId="1245340090">
    <w:abstractNumId w:val="0"/>
  </w:num>
  <w:num w:numId="2" w16cid:durableId="711920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608099C"/>
    <w:rsid w:val="00103148"/>
    <w:rsid w:val="00120D20"/>
    <w:rsid w:val="002211C3"/>
    <w:rsid w:val="0047418C"/>
    <w:rsid w:val="007515E4"/>
    <w:rsid w:val="00BD5A7D"/>
    <w:rsid w:val="00F90F33"/>
    <w:rsid w:val="031B1AB0"/>
    <w:rsid w:val="04AE7481"/>
    <w:rsid w:val="04BD6E45"/>
    <w:rsid w:val="08612119"/>
    <w:rsid w:val="088F0478"/>
    <w:rsid w:val="0A2B64DB"/>
    <w:rsid w:val="0B62464A"/>
    <w:rsid w:val="0B99431C"/>
    <w:rsid w:val="0C28633D"/>
    <w:rsid w:val="0D610FE5"/>
    <w:rsid w:val="0EAB47C1"/>
    <w:rsid w:val="0EF30B21"/>
    <w:rsid w:val="0FB73E81"/>
    <w:rsid w:val="1037463D"/>
    <w:rsid w:val="11D103DE"/>
    <w:rsid w:val="14877745"/>
    <w:rsid w:val="14A64BCA"/>
    <w:rsid w:val="14B47150"/>
    <w:rsid w:val="15FB4FE4"/>
    <w:rsid w:val="1608099C"/>
    <w:rsid w:val="16620F89"/>
    <w:rsid w:val="18BD59B2"/>
    <w:rsid w:val="18F938AC"/>
    <w:rsid w:val="194C5ED2"/>
    <w:rsid w:val="199F6905"/>
    <w:rsid w:val="1ADA51EF"/>
    <w:rsid w:val="1ADF6C63"/>
    <w:rsid w:val="1C6D0CBA"/>
    <w:rsid w:val="1CFE5E0C"/>
    <w:rsid w:val="1EB45B5F"/>
    <w:rsid w:val="1EDD47FF"/>
    <w:rsid w:val="1F3939F4"/>
    <w:rsid w:val="1F80334B"/>
    <w:rsid w:val="209E53A1"/>
    <w:rsid w:val="21776E3A"/>
    <w:rsid w:val="223F18B4"/>
    <w:rsid w:val="22645330"/>
    <w:rsid w:val="231C49FC"/>
    <w:rsid w:val="2602103E"/>
    <w:rsid w:val="285C11A3"/>
    <w:rsid w:val="2B427D5B"/>
    <w:rsid w:val="2B4829D9"/>
    <w:rsid w:val="2B501303"/>
    <w:rsid w:val="2B747A95"/>
    <w:rsid w:val="2B9050A5"/>
    <w:rsid w:val="2CA343CA"/>
    <w:rsid w:val="2CD9522C"/>
    <w:rsid w:val="2F2C0F92"/>
    <w:rsid w:val="2F9B44B0"/>
    <w:rsid w:val="315142C6"/>
    <w:rsid w:val="32311AE3"/>
    <w:rsid w:val="342A4F8E"/>
    <w:rsid w:val="34682BFD"/>
    <w:rsid w:val="36991748"/>
    <w:rsid w:val="36B0417A"/>
    <w:rsid w:val="3AA87252"/>
    <w:rsid w:val="3D1B1877"/>
    <w:rsid w:val="3D944A66"/>
    <w:rsid w:val="3E2929D5"/>
    <w:rsid w:val="3E734BA4"/>
    <w:rsid w:val="3EAC4EF5"/>
    <w:rsid w:val="40162060"/>
    <w:rsid w:val="40281CD0"/>
    <w:rsid w:val="411144BE"/>
    <w:rsid w:val="41D262EF"/>
    <w:rsid w:val="483A33BC"/>
    <w:rsid w:val="4E1B6BE7"/>
    <w:rsid w:val="4E556E36"/>
    <w:rsid w:val="4E994FC0"/>
    <w:rsid w:val="503F4545"/>
    <w:rsid w:val="50BE7CED"/>
    <w:rsid w:val="50C364AF"/>
    <w:rsid w:val="528F1A62"/>
    <w:rsid w:val="531F4D6F"/>
    <w:rsid w:val="54436C47"/>
    <w:rsid w:val="549B07CA"/>
    <w:rsid w:val="54A21276"/>
    <w:rsid w:val="55E87795"/>
    <w:rsid w:val="56EF3465"/>
    <w:rsid w:val="573405BA"/>
    <w:rsid w:val="574833D2"/>
    <w:rsid w:val="576E7B5B"/>
    <w:rsid w:val="59FA62BF"/>
    <w:rsid w:val="5A777DBE"/>
    <w:rsid w:val="5A8C786C"/>
    <w:rsid w:val="5B795F3A"/>
    <w:rsid w:val="5D2649E6"/>
    <w:rsid w:val="5D714747"/>
    <w:rsid w:val="5E677CB3"/>
    <w:rsid w:val="5ECA5FA2"/>
    <w:rsid w:val="61AB438C"/>
    <w:rsid w:val="62C57F7B"/>
    <w:rsid w:val="644A46B1"/>
    <w:rsid w:val="65283494"/>
    <w:rsid w:val="652945B0"/>
    <w:rsid w:val="669D4D5F"/>
    <w:rsid w:val="67B57E28"/>
    <w:rsid w:val="67BA496C"/>
    <w:rsid w:val="6B6A2FA5"/>
    <w:rsid w:val="6C473556"/>
    <w:rsid w:val="6C801D5E"/>
    <w:rsid w:val="6CF34395"/>
    <w:rsid w:val="70561930"/>
    <w:rsid w:val="70D766F0"/>
    <w:rsid w:val="73291B59"/>
    <w:rsid w:val="75DA2BE1"/>
    <w:rsid w:val="75F1626D"/>
    <w:rsid w:val="76A443DC"/>
    <w:rsid w:val="77D869E6"/>
    <w:rsid w:val="78892710"/>
    <w:rsid w:val="7C5C2AA3"/>
    <w:rsid w:val="7EAA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EAFD5"/>
  <w15:docId w15:val="{863C7901-9787-4416-ABB0-2F746771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afterLines="50" w:after="156" w:line="312" w:lineRule="auto"/>
      <w:ind w:firstLineChars="200" w:firstLine="200"/>
    </w:pPr>
    <w:rPr>
      <w:kern w:val="0"/>
      <w:sz w:val="20"/>
      <w:szCs w:val="21"/>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顺德区教育局2021年初中特色项目参与式预算第一季度实施情况公告</dc:title>
  <dc:creator>肥莎</dc:creator>
  <cp:lastModifiedBy>lwllss@vip.qq.com</cp:lastModifiedBy>
  <cp:revision>3</cp:revision>
  <cp:lastPrinted>2021-04-28T08:41:00Z</cp:lastPrinted>
  <dcterms:created xsi:type="dcterms:W3CDTF">2022-10-22T08:08:00Z</dcterms:created>
  <dcterms:modified xsi:type="dcterms:W3CDTF">2022-10-22T08:48:00Z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34FEC795104F433E8DEFC280F03914DF</vt:lpwstr>
  </property>
</Properties>
</file>