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330" w:afterLines="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2021年第一季度顺德区法院诉前和解中心调解工作</w:t>
      </w:r>
      <w:r>
        <w:rPr>
          <w:rFonts w:hint="eastAsia" w:ascii="方正小标宋简体" w:hAnsi="方正小标宋简体" w:eastAsia="方正小标宋简体" w:cs="方正小标宋简体"/>
          <w:b w:val="0"/>
          <w:bCs/>
          <w:lang w:eastAsia="zh-CN"/>
        </w:rPr>
        <w:t>项目</w:t>
      </w:r>
      <w:r>
        <w:rPr>
          <w:rFonts w:hint="eastAsia" w:ascii="方正小标宋简体" w:hAnsi="方正小标宋简体" w:eastAsia="方正小标宋简体" w:cs="方正小标宋简体"/>
          <w:b w:val="0"/>
          <w:bCs/>
        </w:rPr>
        <w:t>进展情况公示</w:t>
      </w:r>
    </w:p>
    <w:p>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根据《佛山市顺德区人民政府办公室关于印发顺德区参与式预算工作方案的通知》（顺府办发〔2016〕144 号）的要求，现对2021年第一季度顺德区法院诉前和解中心调解工作</w:t>
      </w:r>
      <w:r>
        <w:rPr>
          <w:rFonts w:hint="eastAsia" w:ascii="仿宋_GB2312" w:hAnsi="Times New Roman" w:eastAsia="仿宋_GB2312" w:cs="Times New Roman"/>
          <w:sz w:val="30"/>
          <w:szCs w:val="30"/>
          <w:lang w:eastAsia="zh-CN"/>
        </w:rPr>
        <w:t>项目</w:t>
      </w:r>
      <w:r>
        <w:rPr>
          <w:rFonts w:hint="eastAsia" w:ascii="仿宋_GB2312" w:hAnsi="Times New Roman" w:eastAsia="仿宋_GB2312" w:cs="Times New Roman"/>
          <w:sz w:val="30"/>
          <w:szCs w:val="30"/>
        </w:rPr>
        <w:t>进展情况公示如下</w:t>
      </w:r>
      <w:r>
        <w:rPr>
          <w:rFonts w:hint="eastAsia" w:ascii="仿宋_GB2312" w:hAnsi="Times New Roman" w:eastAsia="仿宋_GB2312" w:cs="Times New Roman"/>
          <w:sz w:val="30"/>
          <w:szCs w:val="30"/>
          <w:lang w:eastAsia="zh-CN"/>
        </w:rPr>
        <w:t>：</w:t>
      </w:r>
    </w:p>
    <w:p>
      <w:pPr>
        <w:spacing w:line="360" w:lineRule="auto"/>
        <w:ind w:firstLine="602" w:firstLineChars="200"/>
        <w:rPr>
          <w:rFonts w:hint="eastAsia" w:ascii="仿宋_GB2312" w:hAnsi="Times New Roman" w:eastAsia="仿宋_GB2312" w:cs="Times New Roman"/>
          <w:b/>
          <w:sz w:val="30"/>
          <w:szCs w:val="30"/>
        </w:rPr>
      </w:pPr>
      <w:r>
        <w:rPr>
          <w:rFonts w:hint="eastAsia" w:ascii="仿宋_GB2312" w:hAnsi="Times New Roman" w:eastAsia="仿宋_GB2312" w:cs="Times New Roman"/>
          <w:b/>
          <w:sz w:val="30"/>
          <w:szCs w:val="30"/>
        </w:rPr>
        <w:t>一、项目概况</w:t>
      </w:r>
    </w:p>
    <w:p>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佛山市顺德区诉前和解中心是党委领导、政府保障、政法统筹、社会协同、法院代管的专门负责纠纷诉前调解的独立运行机构。顺德区诉前和解中心主要职能是对人民法院调解前置分流的民商事纠纷、适合调解的行政纠纷开展诉前调解工作</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并延伸职能联结基层调解组织，探索创新调解工作模式，进一步提高诉前调解对接和有效化解矛盾纠纷的工作能力。以多元矛盾纠纷化解为目标，坚持“把非诉讼纠纷解决机制挺在前面”，通过整合</w:t>
      </w:r>
      <w:r>
        <w:rPr>
          <w:rFonts w:hint="eastAsia" w:ascii="仿宋_GB2312" w:hAnsi="Times New Roman" w:eastAsia="仿宋_GB2312" w:cs="Times New Roman"/>
          <w:sz w:val="30"/>
          <w:szCs w:val="30"/>
          <w:lang w:eastAsia="zh-CN"/>
        </w:rPr>
        <w:t>审判机关</w:t>
      </w:r>
      <w:r>
        <w:rPr>
          <w:rFonts w:hint="eastAsia" w:ascii="仿宋_GB2312" w:hAnsi="Times New Roman" w:eastAsia="仿宋_GB2312" w:cs="Times New Roman"/>
          <w:sz w:val="30"/>
          <w:szCs w:val="30"/>
        </w:rPr>
        <w:t>、行政部门、社会力量等调解职能，组建专业化、职业化调解员队伍，为市民群众在诉讼前提供多元、高效、便捷、和谐的矛盾纠纷化解服务。</w:t>
      </w:r>
    </w:p>
    <w:p>
      <w:pPr>
        <w:spacing w:line="360" w:lineRule="auto"/>
        <w:ind w:firstLine="602" w:firstLineChars="200"/>
        <w:rPr>
          <w:rFonts w:hint="eastAsia" w:ascii="仿宋_GB2312" w:hAnsi="Times New Roman" w:eastAsia="仿宋_GB2312" w:cs="Times New Roman"/>
          <w:b/>
          <w:sz w:val="30"/>
          <w:szCs w:val="30"/>
        </w:rPr>
      </w:pPr>
      <w:r>
        <w:rPr>
          <w:rFonts w:hint="eastAsia" w:ascii="仿宋_GB2312" w:hAnsi="Times New Roman" w:eastAsia="仿宋_GB2312" w:cs="Times New Roman"/>
          <w:b/>
          <w:sz w:val="30"/>
          <w:szCs w:val="30"/>
        </w:rPr>
        <w:t>二、项目经费说明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该项目申报20</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lang w:eastAsia="zh-CN"/>
        </w:rPr>
        <w:t>年财政预算532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65万元，项目预期一年。</w:t>
      </w:r>
      <w:r>
        <w:rPr>
          <w:rFonts w:hint="eastAsia" w:ascii="Times New Roman" w:hAnsi="Times New Roman" w:eastAsia="仿宋_GB2312" w:cs="仿宋_GB2312"/>
          <w:sz w:val="32"/>
          <w:szCs w:val="32"/>
          <w:lang w:val="en-US" w:eastAsia="zh-CN"/>
        </w:rPr>
        <w:t>2021年财政</w:t>
      </w:r>
      <w:r>
        <w:rPr>
          <w:rFonts w:hint="eastAsia" w:ascii="Times New Roman" w:hAnsi="Times New Roman" w:eastAsia="仿宋_GB2312" w:cs="仿宋_GB2312"/>
          <w:sz w:val="32"/>
          <w:szCs w:val="32"/>
          <w:lang w:eastAsia="zh-CN"/>
        </w:rPr>
        <w:t>预算批复为</w:t>
      </w:r>
      <w:r>
        <w:rPr>
          <w:rFonts w:hint="eastAsia" w:ascii="Times New Roman" w:hAnsi="Times New Roman" w:eastAsia="仿宋_GB2312" w:cs="仿宋_GB2312"/>
          <w:sz w:val="32"/>
          <w:szCs w:val="32"/>
          <w:lang w:val="en-US" w:eastAsia="zh-CN"/>
        </w:rPr>
        <w:t>492.65万</w:t>
      </w:r>
      <w:r>
        <w:rPr>
          <w:rFonts w:hint="eastAsia" w:ascii="Times New Roman" w:hAnsi="Times New Roman" w:eastAsia="仿宋_GB2312" w:cs="仿宋_GB2312"/>
          <w:sz w:val="32"/>
          <w:szCs w:val="32"/>
          <w:lang w:eastAsia="zh-CN"/>
        </w:rPr>
        <w:t>元。</w:t>
      </w:r>
    </w:p>
    <w:p>
      <w:pPr>
        <w:spacing w:line="360" w:lineRule="auto"/>
        <w:ind w:firstLine="602" w:firstLineChars="200"/>
        <w:rPr>
          <w:rFonts w:hint="eastAsia" w:ascii="仿宋_GB2312" w:hAnsi="Times New Roman" w:eastAsia="仿宋_GB2312" w:cs="Times New Roman"/>
          <w:b/>
          <w:sz w:val="30"/>
          <w:szCs w:val="30"/>
        </w:rPr>
      </w:pPr>
      <w:r>
        <w:rPr>
          <w:rFonts w:hint="eastAsia" w:ascii="仿宋_GB2312" w:hAnsi="Times New Roman" w:eastAsia="仿宋_GB2312" w:cs="Times New Roman"/>
          <w:b/>
          <w:sz w:val="30"/>
          <w:szCs w:val="30"/>
        </w:rPr>
        <w:t>三、项目进展情况</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w:t>
      </w:r>
      <w:bookmarkStart w:id="0" w:name="_GoBack"/>
      <w:bookmarkEnd w:id="0"/>
      <w:r>
        <w:rPr>
          <w:rFonts w:ascii="仿宋_GB2312" w:hAnsi="Times New Roman" w:eastAsia="仿宋_GB2312" w:cs="Times New Roman"/>
          <w:sz w:val="30"/>
          <w:szCs w:val="30"/>
        </w:rPr>
        <w:t>坚持和发展新时代“枫桥经验”，进一步完善我区社会矛盾纠纷多元预防调处化解综合机制，切实做好诉调对接工作，</w:t>
      </w:r>
      <w:r>
        <w:rPr>
          <w:rFonts w:hint="eastAsia" w:ascii="Times New Roman" w:hAnsi="Times New Roman" w:eastAsia="仿宋_GB2312" w:cs="Times New Roman"/>
          <w:color w:val="000000"/>
          <w:kern w:val="21"/>
          <w:sz w:val="32"/>
          <w:szCs w:val="32"/>
          <w:lang w:val="en-US" w:eastAsia="zh-CN"/>
        </w:rPr>
        <w:t>加强对人民调解组织工作指导的对接，区司法局认真梳理各类备案在册的人民调解委员会情况，将人民调解委员会设立、人员组成以及调整有关情况等整理成书面材料，书面通报区法院。</w:t>
      </w:r>
    </w:p>
    <w:p>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2、区法院</w:t>
      </w:r>
      <w:r>
        <w:rPr>
          <w:rFonts w:ascii="仿宋_GB2312" w:hAnsi="Times New Roman" w:eastAsia="仿宋_GB2312" w:cs="Times New Roman"/>
          <w:sz w:val="30"/>
          <w:szCs w:val="30"/>
        </w:rPr>
        <w:t>根据有关规定并结合我区实际，</w:t>
      </w:r>
      <w:r>
        <w:rPr>
          <w:rFonts w:hint="eastAsia" w:ascii="仿宋_GB2312" w:hAnsi="Times New Roman" w:eastAsia="仿宋_GB2312" w:cs="Times New Roman"/>
          <w:sz w:val="30"/>
          <w:szCs w:val="30"/>
        </w:rPr>
        <w:t>制定诉调对接工作室（站）相关工作指南，对</w:t>
      </w:r>
      <w:r>
        <w:rPr>
          <w:rFonts w:ascii="仿宋_GB2312" w:hAnsi="Times New Roman" w:eastAsia="仿宋_GB2312" w:cs="Times New Roman"/>
          <w:sz w:val="30"/>
          <w:szCs w:val="30"/>
        </w:rPr>
        <w:t>诉调对接适用范围、工作流程、工作机制、工作保障等做了明确指引</w:t>
      </w:r>
      <w:r>
        <w:rPr>
          <w:rFonts w:hint="eastAsia" w:ascii="仿宋_GB2312" w:hAnsi="Times New Roman" w:eastAsia="仿宋_GB2312" w:cs="Times New Roman"/>
          <w:sz w:val="30"/>
          <w:szCs w:val="30"/>
        </w:rPr>
        <w:t>。</w:t>
      </w:r>
    </w:p>
    <w:p>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3</w:t>
      </w:r>
      <w:r>
        <w:rPr>
          <w:rFonts w:hint="eastAsia" w:ascii="仿宋_GB2312" w:hAnsi="Times New Roman" w:eastAsia="仿宋_GB2312" w:cs="Times New Roman"/>
          <w:sz w:val="30"/>
          <w:szCs w:val="30"/>
        </w:rPr>
        <w:t>、3月18日</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“顺德青企协民商事纠纷诉调对接工作站”揭牌</w:t>
      </w:r>
      <w:r>
        <w:rPr>
          <w:rFonts w:hint="eastAsia" w:ascii="仿宋_GB2312" w:hAnsi="Times New Roman" w:eastAsia="仿宋_GB2312" w:cs="Times New Roman"/>
          <w:sz w:val="30"/>
          <w:szCs w:val="30"/>
          <w:lang w:eastAsia="zh-CN"/>
        </w:rPr>
        <w:t>成立</w:t>
      </w:r>
      <w:r>
        <w:rPr>
          <w:rFonts w:hint="eastAsia" w:ascii="仿宋_GB2312" w:hAnsi="Times New Roman" w:eastAsia="仿宋_GB2312" w:cs="Times New Roman"/>
          <w:sz w:val="30"/>
          <w:szCs w:val="30"/>
        </w:rPr>
        <w:t>，区诉前和解中心向青企协调解员现场演示了线上司法平台“粤公正”的使用。</w:t>
      </w:r>
    </w:p>
    <w:p>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4</w:t>
      </w:r>
      <w:r>
        <w:rPr>
          <w:rFonts w:hint="eastAsia" w:ascii="仿宋_GB2312" w:hAnsi="Times New Roman" w:eastAsia="仿宋_GB2312" w:cs="Times New Roman"/>
          <w:sz w:val="30"/>
          <w:szCs w:val="30"/>
        </w:rPr>
        <w:t>、3月25日，北滘警调中心举行“警诉调对接北滘工作站”揭牌仪式。当天区诉前和解中心调解员通过线上司法平台“粤公正”小程序成功完成首次远程视频调解，调解了一宗侵权纠纷。</w:t>
      </w:r>
    </w:p>
    <w:p>
      <w:pPr>
        <w:spacing w:line="360" w:lineRule="auto"/>
        <w:ind w:firstLine="600" w:firstLineChars="200"/>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5、2021年第一季度区诉前和解中心受理诉前调解案件6800件，调撤成功4796件；道交案件组织各方对鉴定材料质证共150件、道交案件办理委托鉴定手续、家事调查等其他辅助审判事务共150件；接受咨询、参与质证，提供专家意见等，共完成处理案件14件；外派参与人民调解组织的案件调解及指导培训基层调解工作开展共完成案件48件；家事案件调查及情绪疏导项目，共完成案件2宗。</w:t>
      </w:r>
    </w:p>
    <w:p>
      <w:pPr>
        <w:spacing w:line="360" w:lineRule="auto"/>
        <w:ind w:firstLine="602" w:firstLineChars="200"/>
        <w:rPr>
          <w:rFonts w:hint="eastAsia" w:ascii="仿宋_GB2312" w:hAnsi="Times New Roman" w:eastAsia="仿宋_GB2312" w:cs="Times New Roman"/>
          <w:b/>
          <w:sz w:val="30"/>
          <w:szCs w:val="30"/>
          <w:lang w:eastAsia="zh-CN"/>
        </w:rPr>
      </w:pPr>
      <w:r>
        <w:rPr>
          <w:rFonts w:hint="eastAsia" w:ascii="仿宋_GB2312" w:hAnsi="Times New Roman" w:eastAsia="仿宋_GB2312" w:cs="Times New Roman"/>
          <w:b/>
          <w:sz w:val="30"/>
          <w:szCs w:val="30"/>
          <w:lang w:eastAsia="zh-CN"/>
        </w:rPr>
        <w:t>四</w:t>
      </w:r>
      <w:r>
        <w:rPr>
          <w:rFonts w:hint="eastAsia" w:ascii="仿宋_GB2312" w:hAnsi="Times New Roman" w:eastAsia="仿宋_GB2312" w:cs="Times New Roman"/>
          <w:b/>
          <w:sz w:val="30"/>
          <w:szCs w:val="30"/>
        </w:rPr>
        <w:t>、</w:t>
      </w:r>
      <w:r>
        <w:rPr>
          <w:rFonts w:hint="eastAsia" w:ascii="仿宋_GB2312" w:hAnsi="Times New Roman" w:eastAsia="仿宋_GB2312" w:cs="Times New Roman"/>
          <w:b/>
          <w:sz w:val="30"/>
          <w:szCs w:val="30"/>
          <w:lang w:eastAsia="zh-CN"/>
        </w:rPr>
        <w:t>下阶段工作</w:t>
      </w:r>
    </w:p>
    <w:p>
      <w:pPr>
        <w:spacing w:line="360" w:lineRule="auto"/>
        <w:ind w:firstLine="600" w:firstLineChars="200"/>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转拨经费到区法院用于</w:t>
      </w:r>
      <w:r>
        <w:rPr>
          <w:rFonts w:hint="eastAsia" w:ascii="仿宋_GB2312" w:hAnsi="Times New Roman" w:eastAsia="仿宋_GB2312" w:cs="Times New Roman"/>
          <w:sz w:val="30"/>
          <w:szCs w:val="30"/>
        </w:rPr>
        <w:t>诉前和解平台</w:t>
      </w:r>
      <w:r>
        <w:rPr>
          <w:rFonts w:hint="eastAsia" w:ascii="仿宋_GB2312" w:hAnsi="Times New Roman" w:eastAsia="仿宋_GB2312" w:cs="Times New Roman"/>
          <w:sz w:val="30"/>
          <w:szCs w:val="30"/>
          <w:lang w:eastAsia="zh-CN"/>
        </w:rPr>
        <w:t>建设与人民调解在线司法确认工作室运维、开展诉调对接工作及案件补贴。开展人民调解宣传活动，提高人民调解知晓率和影响力。</w:t>
      </w:r>
    </w:p>
    <w:p>
      <w:pPr>
        <w:spacing w:line="360" w:lineRule="auto"/>
        <w:ind w:firstLine="600" w:firstLineChars="200"/>
        <w:rPr>
          <w:rFonts w:hint="eastAsia" w:ascii="仿宋_GB2312" w:hAnsi="Times New Roman" w:eastAsia="仿宋_GB2312" w:cs="Times New Roman"/>
          <w:sz w:val="30"/>
          <w:szCs w:val="30"/>
          <w:lang w:eastAsia="zh-CN"/>
        </w:rPr>
      </w:pPr>
    </w:p>
    <w:p>
      <w:pPr>
        <w:wordWrap w:val="0"/>
        <w:spacing w:line="360" w:lineRule="auto"/>
        <w:ind w:firstLine="900" w:firstLineChars="300"/>
        <w:jc w:val="righ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顺德区司法局</w:t>
      </w:r>
      <w:r>
        <w:rPr>
          <w:rFonts w:hint="eastAsia" w:ascii="仿宋_GB2312" w:hAnsi="Times New Roman" w:eastAsia="仿宋_GB2312" w:cs="Times New Roman"/>
          <w:sz w:val="30"/>
          <w:szCs w:val="30"/>
          <w:lang w:val="en-US" w:eastAsia="zh-CN"/>
        </w:rPr>
        <w:t xml:space="preserve">    </w:t>
      </w:r>
    </w:p>
    <w:p>
      <w:pPr>
        <w:wordWrap w:val="0"/>
        <w:spacing w:line="360" w:lineRule="auto"/>
        <w:ind w:firstLine="600" w:firstLineChars="200"/>
        <w:jc w:val="righ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2021年4月28日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AE"/>
    <w:rsid w:val="00035206"/>
    <w:rsid w:val="00037914"/>
    <w:rsid w:val="0015144B"/>
    <w:rsid w:val="003053D9"/>
    <w:rsid w:val="0034276A"/>
    <w:rsid w:val="0038300C"/>
    <w:rsid w:val="003B7C62"/>
    <w:rsid w:val="003D7EAE"/>
    <w:rsid w:val="004504F1"/>
    <w:rsid w:val="00630F05"/>
    <w:rsid w:val="006812D0"/>
    <w:rsid w:val="006937D7"/>
    <w:rsid w:val="008923A5"/>
    <w:rsid w:val="008F0A24"/>
    <w:rsid w:val="009619F2"/>
    <w:rsid w:val="00965BA0"/>
    <w:rsid w:val="00AD5C7F"/>
    <w:rsid w:val="00F2044E"/>
    <w:rsid w:val="04944971"/>
    <w:rsid w:val="0564739D"/>
    <w:rsid w:val="0BC668BA"/>
    <w:rsid w:val="145312E2"/>
    <w:rsid w:val="400D4C71"/>
    <w:rsid w:val="4F5968AE"/>
    <w:rsid w:val="5AE615D6"/>
    <w:rsid w:val="5C9A4ED0"/>
    <w:rsid w:val="6EBF721B"/>
    <w:rsid w:val="7B161BF6"/>
    <w:rsid w:val="7BD1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127</Words>
  <Characters>727</Characters>
  <Lines>6</Lines>
  <Paragraphs>1</Paragraphs>
  <ScaleCrop>false</ScaleCrop>
  <LinksUpToDate>false</LinksUpToDate>
  <CharactersWithSpaces>853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Administrator</dc:creator>
  <cp:lastModifiedBy>黄加慧</cp:lastModifiedBy>
  <dcterms:modified xsi:type="dcterms:W3CDTF">2021-07-30T03:00:10Z</dcterms:modified>
  <dc:title>2021年第一季度顺德区法院诉前和解中心调解工作项目进展情况公示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