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参与式预算“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促进货运业新增运力奖励资金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”项目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一季度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根据区财政局的工作安排，我单位“促进货运业新增运力奖励资金”项目纳入202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年参与式预算项目，根据202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年的工作实际，现将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二季度的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开展情况报告如下：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“促进货运业新增运力奖励资金”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全区共有46家道路货运企业在佛山市扶持资金综合服务平台提出2020年度货运业新增运力奖励申请。经市、区两级审核，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年度我区符合佛山市促进货运业新增运力奖励资金申请条件的企业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36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家，奖励资金为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762.2741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元，其中，我区已安排由区级承担的资金共609.8193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元，市级承担的资金共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152.4548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我局已于7月初向市局提交《佛山市顺德区关于拨付促进货运业新增运力市级奖励资金的请示》，待市局批复并下拨市局奖励资金后，结合区级奖励资金一并发放给企业。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01"/>
    <w:family w:val="script"/>
    <w:pitch w:val="default"/>
    <w:sig w:usb0="00000000" w:usb1="00000000" w:usb2="00000010" w:usb3="00000000" w:csb0="003C004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73B28"/>
    <w:rsid w:val="0E4C1A97"/>
    <w:rsid w:val="128203B4"/>
    <w:rsid w:val="174011EC"/>
    <w:rsid w:val="311C65CF"/>
    <w:rsid w:val="32737551"/>
    <w:rsid w:val="353A3BBB"/>
    <w:rsid w:val="3C4E4074"/>
    <w:rsid w:val="4E6F5DB0"/>
    <w:rsid w:val="5E6C63F4"/>
    <w:rsid w:val="6155055A"/>
    <w:rsid w:val="64BE53F5"/>
    <w:rsid w:val="68C8210B"/>
    <w:rsid w:val="6F021BE1"/>
    <w:rsid w:val="76DE646E"/>
    <w:rsid w:val="78BB008C"/>
    <w:rsid w:val="7FF0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uiPriority w:val="0"/>
    <w:rPr>
      <w:color w:val="2F6DB4"/>
      <w:u w:val="none"/>
    </w:rPr>
  </w:style>
  <w:style w:type="character" w:styleId="6">
    <w:name w:val="Hyperlink"/>
    <w:basedOn w:val="4"/>
    <w:qFormat/>
    <w:uiPriority w:val="0"/>
    <w:rPr>
      <w:color w:val="2F6DB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Administrator.ADMINISTRATOR</dc:creator>
  <cp:lastModifiedBy>冯锦江</cp:lastModifiedBy>
  <dcterms:modified xsi:type="dcterms:W3CDTF">2021-07-21T02:52:33Z</dcterms:modified>
  <dc:title>2021年参与式预算项目信息公开—促进货运业新增运力奖励资金（第一季度总结）2021年区财政预算实际安排“促进货运业新增运力奖励资金”2960万元。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